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80" w:before="0" w:lineRule="auto"/>
        <w:jc w:val="center"/>
        <w:rPr/>
      </w:pPr>
      <w:r w:rsidDel="00000000" w:rsidR="00000000" w:rsidRPr="00000000">
        <w:rPr>
          <w:rFonts w:ascii="Times New Roman" w:cs="Times New Roman" w:eastAsia="Times New Roman" w:hAnsi="Times New Roman"/>
          <w:b w:val="1"/>
          <w:bCs w:val="1"/>
          <w:color w:val="666666"/>
          <w:sz w:val="20"/>
          <w:szCs w:val="20"/>
          <w:rtl w:val="0"/>
        </w:rPr>
        <w:t xml:space="preserve">INSTRUCCIONES DE USO</w:t>
      </w:r>
      <w:r w:rsidDel="00000000" w:rsidR="00000000" w:rsidRPr="00000000">
        <w:rPr>
          <w:rtl w:val="0"/>
        </w:rPr>
      </w:r>
    </w:p>
    <w:p w:rsidR="00000000" w:rsidDel="00000000" w:rsidP="00000000" w:rsidRDefault="00000000" w:rsidRPr="00000000" w14:paraId="00000002">
      <w:pPr>
        <w:spacing w:after="80" w:before="0" w:line="260" w:lineRule="auto"/>
        <w:jc w:val="both"/>
        <w:rPr/>
      </w:pPr>
      <w:r w:rsidDel="00000000" w:rsidR="00000000" w:rsidRPr="00000000">
        <w:rPr>
          <w:rFonts w:ascii="Times New Roman" w:cs="Times New Roman" w:eastAsia="Times New Roman" w:hAnsi="Times New Roman"/>
          <w:i w:val="1"/>
          <w:iCs w:val="1"/>
          <w:color w:val="666666"/>
          <w:sz w:val="20"/>
          <w:szCs w:val="20"/>
          <w:rtl w:val="0"/>
        </w:rPr>
        <w:t xml:space="preserve">Complete todos los campos marcados en ROJO antes de presentar este recurso. Adjunte copia de su factura de EMASESA donde figure el concepto «Residuos Sólidos Urbanos». Preséntelo en el Registro del Ayuntamiento de Alcalá de Guadaíra dentro del plazo de UN MES desde el cargo de la factura en su cuenta bancaria. Guarde copia sellada del registro. Si dispone de certificado digital o DNI electrónico, puede presentar este recurso de forma telemática a través de la Sede Electrónica del Ayuntamiento de Alcalá de Guadaíra: https://ciudadalcala.sedelectronica.es/</w:t>
      </w:r>
      <w:r w:rsidDel="00000000" w:rsidR="00000000" w:rsidRPr="00000000">
        <w:rPr>
          <w:rtl w:val="0"/>
        </w:rPr>
      </w:r>
    </w:p>
    <w:p w:rsidR="00000000" w:rsidDel="00000000" w:rsidP="00000000" w:rsidRDefault="00000000" w:rsidRPr="00000000" w14:paraId="00000003">
      <w:pPr>
        <w:pBdr>
          <w:bottom w:color="cc0000" w:space="1" w:sz="6" w:val="single"/>
        </w:pBdr>
        <w:spacing w:after="160" w:before="160" w:lineRule="auto"/>
        <w:rPr/>
      </w:pPr>
      <w:r w:rsidDel="00000000" w:rsidR="00000000" w:rsidRPr="00000000">
        <w:rPr>
          <w:rtl w:val="0"/>
        </w:rPr>
      </w:r>
    </w:p>
    <w:p w:rsidR="00000000" w:rsidDel="00000000" w:rsidP="00000000" w:rsidRDefault="00000000" w:rsidRPr="00000000" w14:paraId="00000004">
      <w:pPr>
        <w:spacing w:after="120" w:before="0" w:lineRule="auto"/>
        <w:rPr/>
      </w:pPr>
      <w:r w:rsidDel="00000000" w:rsidR="00000000" w:rsidRPr="00000000">
        <w:rPr>
          <w:rtl w:val="0"/>
        </w:rPr>
      </w:r>
    </w:p>
    <w:p w:rsidR="00000000" w:rsidDel="00000000" w:rsidP="00000000" w:rsidRDefault="00000000" w:rsidRPr="00000000" w14:paraId="00000005">
      <w:pPr>
        <w:spacing w:after="320" w:before="200" w:line="276" w:lineRule="auto"/>
        <w:jc w:val="center"/>
        <w:rPr/>
      </w:pPr>
      <w:r w:rsidDel="00000000" w:rsidR="00000000" w:rsidRPr="00000000">
        <w:rPr>
          <w:rFonts w:ascii="Times New Roman" w:cs="Times New Roman" w:eastAsia="Times New Roman" w:hAnsi="Times New Roman"/>
          <w:b w:val="1"/>
          <w:bCs w:val="1"/>
          <w:i w:val="0"/>
          <w:iCs w:val="0"/>
          <w:color w:val="000000"/>
          <w:sz w:val="24"/>
          <w:szCs w:val="24"/>
          <w:rtl w:val="0"/>
        </w:rPr>
        <w:t xml:space="preserve">AL ILMO. SR. ALCALDE-PRESIDENTE DEL AYUNTAMIENTO DE ALCALÁ DE GUADAÍRA</w:t>
      </w:r>
      <w:r w:rsidDel="00000000" w:rsidR="00000000" w:rsidRPr="00000000">
        <w:rPr>
          <w:rtl w:val="0"/>
        </w:rPr>
      </w:r>
    </w:p>
    <w:p w:rsidR="00000000" w:rsidDel="00000000" w:rsidP="00000000" w:rsidRDefault="00000000" w:rsidRPr="00000000" w14:paraId="00000006">
      <w:pPr>
        <w:pBdr>
          <w:bottom w:color="333333" w:space="1" w:sz="4" w:val="single"/>
        </w:pBdr>
        <w:spacing w:after="200" w:before="200" w:lineRule="auto"/>
        <w:rPr/>
      </w:pPr>
      <w:r w:rsidDel="00000000" w:rsidR="00000000" w:rsidRPr="00000000">
        <w:rPr>
          <w:rtl w:val="0"/>
        </w:rPr>
      </w:r>
    </w:p>
    <w:p w:rsidR="00000000" w:rsidDel="00000000" w:rsidP="00000000" w:rsidRDefault="00000000" w:rsidRPr="00000000" w14:paraId="00000007">
      <w:pPr>
        <w:spacing w:after="120" w:before="0" w:lineRule="auto"/>
        <w:rPr/>
      </w:pPr>
      <w:r w:rsidDel="00000000" w:rsidR="00000000" w:rsidRPr="00000000">
        <w:rPr>
          <w:rtl w:val="0"/>
        </w:rPr>
      </w:r>
    </w:p>
    <w:p w:rsidR="00000000" w:rsidDel="00000000" w:rsidP="00000000" w:rsidRDefault="00000000" w:rsidRPr="00000000" w14:paraId="00000008">
      <w:pPr>
        <w:spacing w:after="200" w:before="0" w:line="276" w:lineRule="auto"/>
        <w:jc w:val="both"/>
        <w:rPr/>
      </w:pPr>
      <w:r w:rsidDel="00000000" w:rsidR="00000000" w:rsidRPr="00000000">
        <w:rPr>
          <w:rFonts w:ascii="Times New Roman" w:cs="Times New Roman" w:eastAsia="Times New Roman" w:hAnsi="Times New Roman"/>
          <w:b w:val="0"/>
          <w:bCs w:val="0"/>
          <w:color w:val="000000"/>
          <w:sz w:val="24"/>
          <w:szCs w:val="24"/>
          <w:rtl w:val="0"/>
        </w:rPr>
        <w:t xml:space="preserve">D./Dña. </w:t>
      </w:r>
      <w:r w:rsidDel="00000000" w:rsidR="00000000" w:rsidRPr="00000000">
        <w:rPr>
          <w:rFonts w:ascii="Times New Roman" w:cs="Times New Roman" w:eastAsia="Times New Roman" w:hAnsi="Times New Roman"/>
          <w:b w:val="1"/>
          <w:bCs w:val="1"/>
          <w:color w:val="cc0000"/>
          <w:sz w:val="24"/>
          <w:szCs w:val="24"/>
          <w:u w:val="single"/>
          <w:rtl w:val="0"/>
        </w:rPr>
        <w:t xml:space="preserve">[NOMBRE Y APELLIDOS]</w:t>
      </w:r>
      <w:r w:rsidDel="00000000" w:rsidR="00000000" w:rsidRPr="00000000">
        <w:rPr>
          <w:rFonts w:ascii="Times New Roman" w:cs="Times New Roman" w:eastAsia="Times New Roman" w:hAnsi="Times New Roman"/>
          <w:b w:val="0"/>
          <w:bCs w:val="0"/>
          <w:color w:val="000000"/>
          <w:sz w:val="24"/>
          <w:szCs w:val="24"/>
          <w:rtl w:val="0"/>
        </w:rPr>
        <w:t xml:space="preserve">, mayor de edad, con DNI número </w:t>
      </w:r>
      <w:r w:rsidDel="00000000" w:rsidR="00000000" w:rsidRPr="00000000">
        <w:rPr>
          <w:rFonts w:ascii="Times New Roman" w:cs="Times New Roman" w:eastAsia="Times New Roman" w:hAnsi="Times New Roman"/>
          <w:b w:val="1"/>
          <w:bCs w:val="1"/>
          <w:color w:val="cc0000"/>
          <w:sz w:val="24"/>
          <w:szCs w:val="24"/>
          <w:u w:val="single"/>
          <w:rtl w:val="0"/>
        </w:rPr>
        <w:t xml:space="preserve">[DNI]</w:t>
      </w:r>
      <w:r w:rsidDel="00000000" w:rsidR="00000000" w:rsidRPr="00000000">
        <w:rPr>
          <w:rFonts w:ascii="Times New Roman" w:cs="Times New Roman" w:eastAsia="Times New Roman" w:hAnsi="Times New Roman"/>
          <w:b w:val="0"/>
          <w:bCs w:val="0"/>
          <w:color w:val="000000"/>
          <w:sz w:val="24"/>
          <w:szCs w:val="24"/>
          <w:rtl w:val="0"/>
        </w:rPr>
        <w:t xml:space="preserve">, con domicilio en </w:t>
      </w:r>
      <w:r w:rsidDel="00000000" w:rsidR="00000000" w:rsidRPr="00000000">
        <w:rPr>
          <w:rFonts w:ascii="Times New Roman" w:cs="Times New Roman" w:eastAsia="Times New Roman" w:hAnsi="Times New Roman"/>
          <w:b w:val="1"/>
          <w:bCs w:val="1"/>
          <w:color w:val="cc0000"/>
          <w:sz w:val="24"/>
          <w:szCs w:val="24"/>
          <w:u w:val="single"/>
          <w:rtl w:val="0"/>
        </w:rPr>
        <w:t xml:space="preserve">[DIRECCIÓN COMPLETA]</w:t>
      </w:r>
      <w:r w:rsidDel="00000000" w:rsidR="00000000" w:rsidRPr="00000000">
        <w:rPr>
          <w:rFonts w:ascii="Times New Roman" w:cs="Times New Roman" w:eastAsia="Times New Roman" w:hAnsi="Times New Roman"/>
          <w:b w:val="0"/>
          <w:bCs w:val="0"/>
          <w:color w:val="000000"/>
          <w:sz w:val="24"/>
          <w:szCs w:val="24"/>
          <w:rtl w:val="0"/>
        </w:rPr>
        <w:t xml:space="preserve">, Alcalá de Guadaíra (Sevilla), teléfono </w:t>
      </w:r>
      <w:r w:rsidDel="00000000" w:rsidR="00000000" w:rsidRPr="00000000">
        <w:rPr>
          <w:rFonts w:ascii="Times New Roman" w:cs="Times New Roman" w:eastAsia="Times New Roman" w:hAnsi="Times New Roman"/>
          <w:b w:val="1"/>
          <w:bCs w:val="1"/>
          <w:color w:val="cc0000"/>
          <w:sz w:val="24"/>
          <w:szCs w:val="24"/>
          <w:u w:val="single"/>
          <w:rtl w:val="0"/>
        </w:rPr>
        <w:t xml:space="preserve">[TELÉFONO]</w:t>
      </w:r>
      <w:r w:rsidDel="00000000" w:rsidR="00000000" w:rsidRPr="00000000">
        <w:rPr>
          <w:rFonts w:ascii="Times New Roman" w:cs="Times New Roman" w:eastAsia="Times New Roman" w:hAnsi="Times New Roman"/>
          <w:b w:val="0"/>
          <w:bCs w:val="0"/>
          <w:color w:val="000000"/>
          <w:sz w:val="24"/>
          <w:szCs w:val="24"/>
          <w:rtl w:val="0"/>
        </w:rPr>
        <w:t xml:space="preserve"> y correo electrónico </w:t>
      </w:r>
      <w:r w:rsidDel="00000000" w:rsidR="00000000" w:rsidRPr="00000000">
        <w:rPr>
          <w:rFonts w:ascii="Times New Roman" w:cs="Times New Roman" w:eastAsia="Times New Roman" w:hAnsi="Times New Roman"/>
          <w:b w:val="1"/>
          <w:bCs w:val="1"/>
          <w:color w:val="cc0000"/>
          <w:sz w:val="24"/>
          <w:szCs w:val="24"/>
          <w:u w:val="single"/>
          <w:rtl w:val="0"/>
        </w:rPr>
        <w:t xml:space="preserve">[EMAIL]</w:t>
      </w:r>
      <w:r w:rsidDel="00000000" w:rsidR="00000000" w:rsidRPr="00000000">
        <w:rPr>
          <w:rFonts w:ascii="Times New Roman" w:cs="Times New Roman" w:eastAsia="Times New Roman" w:hAnsi="Times New Roman"/>
          <w:b w:val="0"/>
          <w:bCs w:val="0"/>
          <w:color w:val="000000"/>
          <w:sz w:val="24"/>
          <w:szCs w:val="24"/>
          <w:rtl w:val="0"/>
        </w:rPr>
        <w:t xml:space="preserve">, ante el Ayuntamiento comparezco y, como mejor proceda en Derecho,</w:t>
      </w:r>
      <w:r w:rsidDel="00000000" w:rsidR="00000000" w:rsidRPr="00000000">
        <w:rPr>
          <w:rtl w:val="0"/>
        </w:rPr>
      </w:r>
    </w:p>
    <w:p w:rsidR="00000000" w:rsidDel="00000000" w:rsidP="00000000" w:rsidRDefault="00000000" w:rsidRPr="00000000" w14:paraId="00000009">
      <w:pPr>
        <w:spacing w:after="120" w:before="0" w:lineRule="auto"/>
        <w:rPr/>
      </w:pPr>
      <w:r w:rsidDel="00000000" w:rsidR="00000000" w:rsidRPr="00000000">
        <w:rPr>
          <w:rtl w:val="0"/>
        </w:rPr>
      </w:r>
    </w:p>
    <w:p w:rsidR="00000000" w:rsidDel="00000000" w:rsidP="00000000" w:rsidRDefault="00000000" w:rsidRPr="00000000" w14:paraId="0000000A">
      <w:pPr>
        <w:spacing w:after="200" w:before="320" w:line="276" w:lineRule="auto"/>
        <w:jc w:val="center"/>
        <w:rPr/>
      </w:pPr>
      <w:r w:rsidDel="00000000" w:rsidR="00000000" w:rsidRPr="00000000">
        <w:rPr>
          <w:rFonts w:ascii="Times New Roman" w:cs="Times New Roman" w:eastAsia="Times New Roman" w:hAnsi="Times New Roman"/>
          <w:b w:val="1"/>
          <w:bCs w:val="1"/>
          <w:smallCaps w:val="1"/>
          <w:sz w:val="24"/>
          <w:szCs w:val="24"/>
          <w:rtl w:val="0"/>
        </w:rPr>
        <w:t xml:space="preserve">EXPONGO</w:t>
      </w:r>
      <w:r w:rsidDel="00000000" w:rsidR="00000000" w:rsidRPr="00000000">
        <w:rPr>
          <w:rtl w:val="0"/>
        </w:rPr>
      </w:r>
    </w:p>
    <w:p w:rsidR="00000000" w:rsidDel="00000000" w:rsidP="00000000" w:rsidRDefault="00000000" w:rsidRPr="00000000" w14:paraId="0000000B">
      <w:pPr>
        <w:spacing w:after="120" w:before="0" w:lineRule="auto"/>
        <w:rPr/>
      </w:pPr>
      <w:r w:rsidDel="00000000" w:rsidR="00000000" w:rsidRPr="00000000">
        <w:rPr>
          <w:rtl w:val="0"/>
        </w:rPr>
      </w:r>
    </w:p>
    <w:p w:rsidR="00000000" w:rsidDel="00000000" w:rsidP="00000000" w:rsidRDefault="00000000" w:rsidRPr="00000000" w14:paraId="0000000C">
      <w:pPr>
        <w:spacing w:after="160" w:before="0" w:line="276" w:lineRule="auto"/>
        <w:jc w:val="both"/>
        <w:rPr/>
      </w:pPr>
      <w:r w:rsidDel="00000000" w:rsidR="00000000" w:rsidRPr="00000000">
        <w:rPr>
          <w:rFonts w:ascii="Times New Roman" w:cs="Times New Roman" w:eastAsia="Times New Roman" w:hAnsi="Times New Roman"/>
          <w:b w:val="1"/>
          <w:bCs w:val="1"/>
          <w:i w:val="0"/>
          <w:iCs w:val="0"/>
          <w:color w:val="000000"/>
          <w:sz w:val="24"/>
          <w:szCs w:val="24"/>
          <w:rtl w:val="0"/>
        </w:rPr>
        <w:t xml:space="preserve">PRIMERO.</w:t>
      </w:r>
      <w:r w:rsidDel="00000000" w:rsidR="00000000" w:rsidRPr="00000000">
        <w:rPr>
          <w:rFonts w:ascii="Times New Roman" w:cs="Times New Roman" w:eastAsia="Times New Roman" w:hAnsi="Times New Roman"/>
          <w:b w:val="0"/>
          <w:bCs w:val="0"/>
          <w:i w:val="0"/>
          <w:iCs w:val="0"/>
          <w:color w:val="000000"/>
          <w:sz w:val="24"/>
          <w:szCs w:val="24"/>
          <w:rtl w:val="0"/>
        </w:rPr>
        <w:t xml:space="preserve"> Soy usuario del servicio de suministro de agua gestionado por EMASESA en el inmueble sito en </w:t>
      </w:r>
      <w:r w:rsidDel="00000000" w:rsidR="00000000" w:rsidRPr="00000000">
        <w:rPr>
          <w:rtl w:val="0"/>
        </w:rPr>
      </w:r>
    </w:p>
    <w:p w:rsidR="00000000" w:rsidDel="00000000" w:rsidP="00000000" w:rsidRDefault="00000000" w:rsidRPr="00000000" w14:paraId="0000000D">
      <w:pPr>
        <w:spacing w:after="160" w:before="0" w:line="276" w:lineRule="auto"/>
        <w:jc w:val="both"/>
        <w:rPr/>
      </w:pPr>
      <w:r w:rsidDel="00000000" w:rsidR="00000000" w:rsidRPr="00000000">
        <w:rPr>
          <w:rFonts w:ascii="Times New Roman" w:cs="Times New Roman" w:eastAsia="Times New Roman" w:hAnsi="Times New Roman"/>
          <w:b w:val="1"/>
          <w:bCs w:val="1"/>
          <w:color w:val="cc0000"/>
          <w:sz w:val="24"/>
          <w:szCs w:val="24"/>
          <w:u w:val="single"/>
          <w:rtl w:val="0"/>
        </w:rPr>
        <w:t xml:space="preserve">[DIRECCIÓN DEL INMUEBLE]</w:t>
      </w:r>
      <w:r w:rsidDel="00000000" w:rsidR="00000000" w:rsidRPr="00000000">
        <w:rPr>
          <w:rFonts w:ascii="Times New Roman" w:cs="Times New Roman" w:eastAsia="Times New Roman" w:hAnsi="Times New Roman"/>
          <w:b w:val="0"/>
          <w:bCs w:val="0"/>
          <w:color w:val="000000"/>
          <w:sz w:val="24"/>
          <w:szCs w:val="24"/>
          <w:rtl w:val="0"/>
        </w:rPr>
        <w:t xml:space="preserve">, Alcalá de Guadaíra (Sevilla), contrato nº </w:t>
      </w:r>
      <w:r w:rsidDel="00000000" w:rsidR="00000000" w:rsidRPr="00000000">
        <w:rPr>
          <w:rFonts w:ascii="Times New Roman" w:cs="Times New Roman" w:eastAsia="Times New Roman" w:hAnsi="Times New Roman"/>
          <w:b w:val="1"/>
          <w:bCs w:val="1"/>
          <w:color w:val="cc0000"/>
          <w:sz w:val="24"/>
          <w:szCs w:val="24"/>
          <w:u w:val="single"/>
          <w:rtl w:val="0"/>
        </w:rPr>
        <w:t xml:space="preserve">[Nº CONTRATO EMASESA]</w:t>
      </w:r>
      <w:r w:rsidDel="00000000" w:rsidR="00000000" w:rsidRPr="00000000">
        <w:rPr>
          <w:rFonts w:ascii="Times New Roman" w:cs="Times New Roman" w:eastAsia="Times New Roman" w:hAnsi="Times New Roman"/>
          <w:b w:val="0"/>
          <w:bCs w:val="0"/>
          <w:color w:val="000000"/>
          <w:sz w:val="24"/>
          <w:szCs w:val="24"/>
          <w:rtl w:val="0"/>
        </w:rPr>
        <w:t xml:space="preserve">.</w:t>
      </w:r>
      <w:r w:rsidDel="00000000" w:rsidR="00000000" w:rsidRPr="00000000">
        <w:rPr>
          <w:rtl w:val="0"/>
        </w:rPr>
      </w:r>
    </w:p>
    <w:p w:rsidR="00000000" w:rsidDel="00000000" w:rsidP="00000000" w:rsidRDefault="00000000" w:rsidRPr="00000000" w14:paraId="0000000E">
      <w:pPr>
        <w:spacing w:after="80" w:before="80" w:line="276" w:lineRule="auto"/>
        <w:jc w:val="left"/>
        <w:rPr/>
      </w:pPr>
      <w:r w:rsidDel="00000000" w:rsidR="00000000" w:rsidRPr="00000000">
        <w:rPr>
          <w:rFonts w:ascii="Times New Roman" w:cs="Times New Roman" w:eastAsia="Times New Roman" w:hAnsi="Times New Roman"/>
          <w:i w:val="1"/>
          <w:iCs w:val="1"/>
          <w:color w:val="666666"/>
          <w:sz w:val="20"/>
          <w:szCs w:val="20"/>
          <w:rtl w:val="0"/>
        </w:rPr>
        <w:t xml:space="preserve">(El número de contrato figura en su factura de EMASESA, en el apartado «Datos del Contrato»)</w:t>
      </w:r>
      <w:r w:rsidDel="00000000" w:rsidR="00000000" w:rsidRPr="00000000">
        <w:rPr>
          <w:rtl w:val="0"/>
        </w:rPr>
      </w:r>
    </w:p>
    <w:p w:rsidR="00000000" w:rsidDel="00000000" w:rsidP="00000000" w:rsidRDefault="00000000" w:rsidRPr="00000000" w14:paraId="0000000F">
      <w:pPr>
        <w:spacing w:after="120" w:before="0" w:lineRule="auto"/>
        <w:rPr/>
      </w:pPr>
      <w:r w:rsidDel="00000000" w:rsidR="00000000" w:rsidRPr="00000000">
        <w:rPr>
          <w:rtl w:val="0"/>
        </w:rPr>
      </w:r>
    </w:p>
    <w:p w:rsidR="00000000" w:rsidDel="00000000" w:rsidP="00000000" w:rsidRDefault="00000000" w:rsidRPr="00000000" w14:paraId="00000010">
      <w:pPr>
        <w:spacing w:after="160" w:before="0" w:line="276" w:lineRule="auto"/>
        <w:jc w:val="both"/>
        <w:rPr/>
      </w:pPr>
      <w:r w:rsidDel="00000000" w:rsidR="00000000" w:rsidRPr="00000000">
        <w:rPr>
          <w:rFonts w:ascii="Times New Roman" w:cs="Times New Roman" w:eastAsia="Times New Roman" w:hAnsi="Times New Roman"/>
          <w:b w:val="0"/>
          <w:bCs w:val="0"/>
          <w:color w:val="000000"/>
          <w:sz w:val="24"/>
          <w:szCs w:val="24"/>
          <w:rtl w:val="0"/>
        </w:rPr>
        <w:t xml:space="preserve">SEGUNDO.</w:t>
      </w:r>
      <w:r w:rsidDel="00000000" w:rsidR="00000000" w:rsidRPr="00000000">
        <w:rPr>
          <w:rtl w:val="0"/>
        </w:rPr>
      </w:r>
    </w:p>
    <w:p w:rsidR="00000000" w:rsidDel="00000000" w:rsidP="00000000" w:rsidRDefault="00000000" w:rsidRPr="00000000" w14:paraId="00000011">
      <w:pPr>
        <w:spacing w:after="160" w:before="0" w:line="276" w:lineRule="auto"/>
        <w:jc w:val="both"/>
        <w:rPr/>
      </w:pPr>
      <w:r w:rsidDel="00000000" w:rsidR="00000000" w:rsidRPr="00000000">
        <w:rPr>
          <w:rFonts w:ascii="Times New Roman" w:cs="Times New Roman" w:eastAsia="Times New Roman" w:hAnsi="Times New Roman"/>
          <w:b w:val="0"/>
          <w:bCs w:val="0"/>
          <w:color w:val="000000"/>
          <w:sz w:val="24"/>
          <w:szCs w:val="24"/>
          <w:rtl w:val="0"/>
        </w:rPr>
        <w:t xml:space="preserve">SEGUNDO. He recibido la factura nº </w:t>
      </w:r>
      <w:r w:rsidDel="00000000" w:rsidR="00000000" w:rsidRPr="00000000">
        <w:rPr>
          <w:rFonts w:ascii="Times New Roman" w:cs="Times New Roman" w:eastAsia="Times New Roman" w:hAnsi="Times New Roman"/>
          <w:b w:val="1"/>
          <w:bCs w:val="1"/>
          <w:color w:val="cc0000"/>
          <w:sz w:val="24"/>
          <w:szCs w:val="24"/>
          <w:u w:val="single"/>
          <w:rtl w:val="0"/>
        </w:rPr>
        <w:t xml:space="preserve">[Nº RECIBO]</w:t>
      </w:r>
      <w:r w:rsidDel="00000000" w:rsidR="00000000" w:rsidRPr="00000000">
        <w:rPr>
          <w:rFonts w:ascii="Times New Roman" w:cs="Times New Roman" w:eastAsia="Times New Roman" w:hAnsi="Times New Roman"/>
          <w:b w:val="0"/>
          <w:bCs w:val="0"/>
          <w:color w:val="000000"/>
          <w:sz w:val="24"/>
          <w:szCs w:val="24"/>
          <w:rtl w:val="0"/>
        </w:rPr>
        <w:t xml:space="preserve">, emitida por EMASESA en fecha </w:t>
      </w:r>
      <w:r w:rsidDel="00000000" w:rsidR="00000000" w:rsidRPr="00000000">
        <w:rPr>
          <w:rFonts w:ascii="Times New Roman" w:cs="Times New Roman" w:eastAsia="Times New Roman" w:hAnsi="Times New Roman"/>
          <w:b w:val="1"/>
          <w:bCs w:val="1"/>
          <w:color w:val="cc0000"/>
          <w:sz w:val="24"/>
          <w:szCs w:val="24"/>
          <w:u w:val="single"/>
          <w:rtl w:val="0"/>
        </w:rPr>
        <w:t xml:space="preserve">[FECHA DE EMISIÓN]</w:t>
      </w:r>
      <w:r w:rsidDel="00000000" w:rsidR="00000000" w:rsidRPr="00000000">
        <w:rPr>
          <w:rFonts w:ascii="Times New Roman" w:cs="Times New Roman" w:eastAsia="Times New Roman" w:hAnsi="Times New Roman"/>
          <w:b w:val="0"/>
          <w:bCs w:val="0"/>
          <w:color w:val="000000"/>
          <w:sz w:val="24"/>
          <w:szCs w:val="24"/>
          <w:rtl w:val="0"/>
        </w:rPr>
        <w:t xml:space="preserve">, correspondiente al período facturado del </w:t>
      </w:r>
      <w:r w:rsidDel="00000000" w:rsidR="00000000" w:rsidRPr="00000000">
        <w:rPr>
          <w:rFonts w:ascii="Times New Roman" w:cs="Times New Roman" w:eastAsia="Times New Roman" w:hAnsi="Times New Roman"/>
          <w:b w:val="1"/>
          <w:bCs w:val="1"/>
          <w:color w:val="cc0000"/>
          <w:sz w:val="24"/>
          <w:szCs w:val="24"/>
          <w:u w:val="single"/>
          <w:rtl w:val="0"/>
        </w:rPr>
        <w:t xml:space="preserve">[FECHA INICIO PERÍODO]</w:t>
      </w:r>
      <w:r w:rsidDel="00000000" w:rsidR="00000000" w:rsidRPr="00000000">
        <w:rPr>
          <w:rFonts w:ascii="Times New Roman" w:cs="Times New Roman" w:eastAsia="Times New Roman" w:hAnsi="Times New Roman"/>
          <w:b w:val="0"/>
          <w:bCs w:val="0"/>
          <w:color w:val="000000"/>
          <w:sz w:val="24"/>
          <w:szCs w:val="24"/>
          <w:rtl w:val="0"/>
        </w:rPr>
        <w:t xml:space="preserve"> al </w:t>
      </w:r>
      <w:r w:rsidDel="00000000" w:rsidR="00000000" w:rsidRPr="00000000">
        <w:rPr>
          <w:rFonts w:ascii="Times New Roman" w:cs="Times New Roman" w:eastAsia="Times New Roman" w:hAnsi="Times New Roman"/>
          <w:b w:val="1"/>
          <w:bCs w:val="1"/>
          <w:color w:val="cc0000"/>
          <w:sz w:val="24"/>
          <w:szCs w:val="24"/>
          <w:u w:val="single"/>
          <w:rtl w:val="0"/>
        </w:rPr>
        <w:t xml:space="preserve">[FECHA FIN PERÍODO]</w:t>
      </w:r>
      <w:r w:rsidDel="00000000" w:rsidR="00000000" w:rsidRPr="00000000">
        <w:rPr>
          <w:rFonts w:ascii="Times New Roman" w:cs="Times New Roman" w:eastAsia="Times New Roman" w:hAnsi="Times New Roman"/>
          <w:b w:val="0"/>
          <w:bCs w:val="0"/>
          <w:color w:val="000000"/>
          <w:sz w:val="24"/>
          <w:szCs w:val="24"/>
          <w:rtl w:val="0"/>
        </w:rPr>
        <w:t xml:space="preserve">, por un importe total de </w:t>
      </w:r>
      <w:r w:rsidDel="00000000" w:rsidR="00000000" w:rsidRPr="00000000">
        <w:rPr>
          <w:rFonts w:ascii="Times New Roman" w:cs="Times New Roman" w:eastAsia="Times New Roman" w:hAnsi="Times New Roman"/>
          <w:b w:val="1"/>
          <w:bCs w:val="1"/>
          <w:color w:val="cc0000"/>
          <w:sz w:val="24"/>
          <w:szCs w:val="24"/>
          <w:u w:val="single"/>
          <w:rtl w:val="0"/>
        </w:rPr>
        <w:t xml:space="preserve">[IMPORTE TOTAL] €</w:t>
      </w:r>
      <w:r w:rsidDel="00000000" w:rsidR="00000000" w:rsidRPr="00000000">
        <w:rPr>
          <w:rFonts w:ascii="Times New Roman" w:cs="Times New Roman" w:eastAsia="Times New Roman" w:hAnsi="Times New Roman"/>
          <w:b w:val="0"/>
          <w:bCs w:val="0"/>
          <w:color w:val="000000"/>
          <w:sz w:val="24"/>
          <w:szCs w:val="24"/>
          <w:rtl w:val="0"/>
        </w:rPr>
        <w:t xml:space="preserve">. Dicha factura incluye el concepto «Residuos Sólidos Urbanos» por importe de </w:t>
      </w:r>
      <w:r w:rsidDel="00000000" w:rsidR="00000000" w:rsidRPr="00000000">
        <w:rPr>
          <w:rFonts w:ascii="Times New Roman" w:cs="Times New Roman" w:eastAsia="Times New Roman" w:hAnsi="Times New Roman"/>
          <w:b w:val="1"/>
          <w:bCs w:val="1"/>
          <w:color w:val="cc0000"/>
          <w:sz w:val="24"/>
          <w:szCs w:val="24"/>
          <w:u w:val="single"/>
          <w:rtl w:val="0"/>
        </w:rPr>
        <w:t xml:space="preserve">[IMPORTE RESIDUOS] €</w:t>
      </w:r>
      <w:r w:rsidDel="00000000" w:rsidR="00000000" w:rsidRPr="00000000">
        <w:rPr>
          <w:rFonts w:ascii="Times New Roman" w:cs="Times New Roman" w:eastAsia="Times New Roman" w:hAnsi="Times New Roman"/>
          <w:b w:val="0"/>
          <w:bCs w:val="0"/>
          <w:color w:val="000000"/>
          <w:sz w:val="24"/>
          <w:szCs w:val="24"/>
          <w:rtl w:val="0"/>
        </w:rPr>
        <w:t xml:space="preserve">, que se corresponde con la tasa por recogida, transporte y tratamiento de residuos sólidos urbanos aprobada mediante modificación de las Ordenanzas Fiscales para 2026, adoptada por acuerdo del Pleno del Ayuntamiento de Alcalá de Guadaíra en sesión extraordinaria de 30 de diciembre de 2025 (expediente PLENO/2025/14), y publicada en el BOP núm. 251, de 31 de diciembre de 2025. El importe fue cargado en mi cuenta bancaria el </w:t>
      </w:r>
      <w:r w:rsidDel="00000000" w:rsidR="00000000" w:rsidRPr="00000000">
        <w:rPr>
          <w:rFonts w:ascii="Times New Roman" w:cs="Times New Roman" w:eastAsia="Times New Roman" w:hAnsi="Times New Roman"/>
          <w:b w:val="1"/>
          <w:bCs w:val="1"/>
          <w:color w:val="cc0000"/>
          <w:sz w:val="24"/>
          <w:szCs w:val="24"/>
          <w:u w:val="single"/>
          <w:rtl w:val="0"/>
        </w:rPr>
        <w:t xml:space="preserve">[FECHA DE CARGO EN CUENTA]</w:t>
      </w:r>
      <w:r w:rsidDel="00000000" w:rsidR="00000000" w:rsidRPr="00000000">
        <w:rPr>
          <w:rFonts w:ascii="Times New Roman" w:cs="Times New Roman" w:eastAsia="Times New Roman" w:hAnsi="Times New Roman"/>
          <w:b w:val="0"/>
          <w:bCs w:val="0"/>
          <w:color w:val="000000"/>
          <w:sz w:val="24"/>
          <w:szCs w:val="24"/>
          <w:rtl w:val="0"/>
        </w:rPr>
        <w:t xml:space="preserve">.</w:t>
      </w:r>
      <w:r w:rsidDel="00000000" w:rsidR="00000000" w:rsidRPr="00000000">
        <w:rPr>
          <w:rtl w:val="0"/>
        </w:rPr>
      </w:r>
    </w:p>
    <w:p w:rsidR="00000000" w:rsidDel="00000000" w:rsidP="00000000" w:rsidRDefault="00000000" w:rsidRPr="00000000" w14:paraId="00000012">
      <w:pPr>
        <w:spacing w:after="80" w:before="80" w:line="276" w:lineRule="auto"/>
        <w:jc w:val="left"/>
        <w:rPr/>
      </w:pPr>
      <w:r w:rsidDel="00000000" w:rsidR="00000000" w:rsidRPr="00000000">
        <w:rPr>
          <w:rFonts w:ascii="Times New Roman" w:cs="Times New Roman" w:eastAsia="Times New Roman" w:hAnsi="Times New Roman"/>
          <w:i w:val="1"/>
          <w:iCs w:val="1"/>
          <w:color w:val="666666"/>
          <w:sz w:val="20"/>
          <w:szCs w:val="20"/>
          <w:rtl w:val="0"/>
        </w:rPr>
        <w:t xml:space="preserve">(Todos estos datos figuran en su factura de EMASESA. El número de recibo aparece en la parte superior derecha.)</w:t>
      </w:r>
      <w:r w:rsidDel="00000000" w:rsidR="00000000" w:rsidRPr="00000000">
        <w:rPr>
          <w:rtl w:val="0"/>
        </w:rPr>
      </w:r>
    </w:p>
    <w:p w:rsidR="00000000" w:rsidDel="00000000" w:rsidP="00000000" w:rsidRDefault="00000000" w:rsidRPr="00000000" w14:paraId="00000013">
      <w:pPr>
        <w:spacing w:after="120" w:before="0" w:lineRule="auto"/>
        <w:rPr/>
      </w:pPr>
      <w:r w:rsidDel="00000000" w:rsidR="00000000" w:rsidRPr="00000000">
        <w:rPr>
          <w:rtl w:val="0"/>
        </w:rPr>
      </w:r>
    </w:p>
    <w:p w:rsidR="00000000" w:rsidDel="00000000" w:rsidP="00000000" w:rsidRDefault="00000000" w:rsidRPr="00000000" w14:paraId="00000014">
      <w:pPr>
        <w:spacing w:after="160" w:before="0" w:line="276" w:lineRule="auto"/>
        <w:jc w:val="both"/>
        <w:rPr/>
      </w:pPr>
      <w:r w:rsidDel="00000000" w:rsidR="00000000" w:rsidRPr="00000000">
        <w:rPr>
          <w:rFonts w:ascii="Times New Roman" w:cs="Times New Roman" w:eastAsia="Times New Roman" w:hAnsi="Times New Roman"/>
          <w:b w:val="1"/>
          <w:bCs w:val="1"/>
          <w:i w:val="0"/>
          <w:iCs w:val="0"/>
          <w:color w:val="000000"/>
          <w:sz w:val="24"/>
          <w:szCs w:val="24"/>
          <w:rtl w:val="0"/>
        </w:rPr>
        <w:t xml:space="preserve">TERCERO.</w:t>
      </w:r>
      <w:r w:rsidDel="00000000" w:rsidR="00000000" w:rsidRPr="00000000">
        <w:rPr>
          <w:rFonts w:ascii="Times New Roman" w:cs="Times New Roman" w:eastAsia="Times New Roman" w:hAnsi="Times New Roman"/>
          <w:b w:val="0"/>
          <w:bCs w:val="0"/>
          <w:i w:val="0"/>
          <w:iCs w:val="0"/>
          <w:color w:val="000000"/>
          <w:sz w:val="24"/>
          <w:szCs w:val="24"/>
          <w:rtl w:val="0"/>
        </w:rPr>
        <w:t xml:space="preserve"> Soy un ciudadano que recicla activamente. Sin embargo, el sistema de bonificaciones por reciclaje individual prometido por la ordenanza no está operativo. A la fecha de presentación del presente recurso no existe en el municipio de Alcalá de Guadaíra ningún contenedor inteligente con lector funcional, ninguna tarjeta de identificación de usuario desplegada con carácter general, ninguna aplicación móvil en funcionamiento para el registro del reciclaje, ni ningún sistema de recogida selectiva diferenciada por fracción. Ningún vecino del municipio ha podido beneficiarse del sistema de bonificaciones en ningún momento desde la entrada en vigor de la tasa, que lleva cobrándose desde enero de 2026.</w:t>
      </w:r>
      <w:r w:rsidDel="00000000" w:rsidR="00000000" w:rsidRPr="00000000">
        <w:rPr>
          <w:rtl w:val="0"/>
        </w:rPr>
      </w:r>
    </w:p>
    <w:p w:rsidR="00000000" w:rsidDel="00000000" w:rsidP="00000000" w:rsidRDefault="00000000" w:rsidRPr="00000000" w14:paraId="00000015">
      <w:pPr>
        <w:spacing w:after="200" w:before="0" w:line="276" w:lineRule="auto"/>
        <w:jc w:val="both"/>
        <w:rPr/>
      </w:pPr>
      <w:r w:rsidDel="00000000" w:rsidR="00000000" w:rsidRPr="00000000">
        <w:rPr>
          <w:rFonts w:ascii="Times New Roman" w:cs="Times New Roman" w:eastAsia="Times New Roman" w:hAnsi="Times New Roman"/>
          <w:b w:val="1"/>
          <w:bCs w:val="1"/>
          <w:i w:val="0"/>
          <w:iCs w:val="0"/>
          <w:color w:val="000000"/>
          <w:sz w:val="24"/>
          <w:szCs w:val="24"/>
          <w:rtl w:val="0"/>
        </w:rPr>
        <w:t xml:space="preserve">CUARTO.</w:t>
      </w:r>
      <w:r w:rsidDel="00000000" w:rsidR="00000000" w:rsidRPr="00000000">
        <w:rPr>
          <w:rFonts w:ascii="Times New Roman" w:cs="Times New Roman" w:eastAsia="Times New Roman" w:hAnsi="Times New Roman"/>
          <w:b w:val="0"/>
          <w:bCs w:val="0"/>
          <w:i w:val="0"/>
          <w:iCs w:val="0"/>
          <w:color w:val="000000"/>
          <w:sz w:val="24"/>
          <w:szCs w:val="24"/>
          <w:rtl w:val="0"/>
        </w:rPr>
        <w:t xml:space="preserve"> El Ayuntamiento aprobó la ordenanza argumentando expresamente que las bonificaciones se aplicarían mediante contenedores inteligentes con sistema de identificación individual y aplicación móvil, invocando ese sistema como justificación de la proporcionalidad de la tasa y de su conformidad con el principio «quien contamina paga». Dicho sistema fue utilizado como argumento para desestimar las alegaciones ciudadanas presentadas durante el período de información pública. Sin embargo, en la fecha de entrada en vigor de la tasa ese sistema no existía, y a la fecha de presentación del presente recurso sigue sin existir en ninguno de sus elementos.</w:t>
      </w:r>
      <w:r w:rsidDel="00000000" w:rsidR="00000000" w:rsidRPr="00000000">
        <w:rPr>
          <w:rtl w:val="0"/>
        </w:rPr>
      </w:r>
    </w:p>
    <w:p w:rsidR="00000000" w:rsidDel="00000000" w:rsidP="00000000" w:rsidRDefault="00000000" w:rsidRPr="00000000" w14:paraId="00000016">
      <w:pPr>
        <w:spacing w:after="120" w:before="0" w:lineRule="auto"/>
        <w:rPr/>
      </w:pPr>
      <w:r w:rsidDel="00000000" w:rsidR="00000000" w:rsidRPr="00000000">
        <w:rPr>
          <w:rtl w:val="0"/>
        </w:rPr>
      </w:r>
    </w:p>
    <w:p w:rsidR="00000000" w:rsidDel="00000000" w:rsidP="00000000" w:rsidRDefault="00000000" w:rsidRPr="00000000" w14:paraId="00000017">
      <w:pPr>
        <w:spacing w:after="200" w:before="320" w:line="276" w:lineRule="auto"/>
        <w:jc w:val="center"/>
        <w:rPr/>
      </w:pPr>
      <w:r w:rsidDel="00000000" w:rsidR="00000000" w:rsidRPr="00000000">
        <w:rPr>
          <w:rFonts w:ascii="Times New Roman" w:cs="Times New Roman" w:eastAsia="Times New Roman" w:hAnsi="Times New Roman"/>
          <w:b w:val="1"/>
          <w:bCs w:val="1"/>
          <w:smallCaps w:val="1"/>
          <w:sz w:val="24"/>
          <w:szCs w:val="24"/>
          <w:rtl w:val="0"/>
        </w:rPr>
        <w:t xml:space="preserve">FUNDAMENTOS DE DERECHO</w:t>
      </w:r>
      <w:r w:rsidDel="00000000" w:rsidR="00000000" w:rsidRPr="00000000">
        <w:rPr>
          <w:rtl w:val="0"/>
        </w:rPr>
      </w:r>
    </w:p>
    <w:p w:rsidR="00000000" w:rsidDel="00000000" w:rsidP="00000000" w:rsidRDefault="00000000" w:rsidRPr="00000000" w14:paraId="00000018">
      <w:pPr>
        <w:spacing w:after="120" w:before="0" w:lineRule="auto"/>
        <w:rPr/>
      </w:pPr>
      <w:r w:rsidDel="00000000" w:rsidR="00000000" w:rsidRPr="00000000">
        <w:rPr>
          <w:rtl w:val="0"/>
        </w:rPr>
      </w:r>
    </w:p>
    <w:p w:rsidR="00000000" w:rsidDel="00000000" w:rsidP="00000000" w:rsidRDefault="00000000" w:rsidRPr="00000000" w14:paraId="00000019">
      <w:pPr>
        <w:spacing w:after="120" w:before="280" w:line="276" w:lineRule="auto"/>
        <w:jc w:val="left"/>
        <w:rPr/>
      </w:pPr>
      <w:r w:rsidDel="00000000" w:rsidR="00000000" w:rsidRPr="00000000">
        <w:rPr>
          <w:rFonts w:ascii="Times New Roman" w:cs="Times New Roman" w:eastAsia="Times New Roman" w:hAnsi="Times New Roman"/>
          <w:b w:val="1"/>
          <w:bCs w:val="1"/>
          <w:sz w:val="24"/>
          <w:szCs w:val="24"/>
          <w:u w:val="single"/>
          <w:rtl w:val="0"/>
        </w:rPr>
        <w:t xml:space="preserve">PRIMERO. — Legitimación, plazo y procedimiento</w:t>
      </w:r>
      <w:r w:rsidDel="00000000" w:rsidR="00000000" w:rsidRPr="00000000">
        <w:rPr>
          <w:rtl w:val="0"/>
        </w:rPr>
      </w:r>
    </w:p>
    <w:p w:rsidR="00000000" w:rsidDel="00000000" w:rsidP="00000000" w:rsidRDefault="00000000" w:rsidRPr="00000000" w14:paraId="0000001A">
      <w:pPr>
        <w:spacing w:after="160" w:before="0" w:line="276" w:lineRule="auto"/>
        <w:jc w:val="both"/>
        <w:rPr/>
      </w:pPr>
      <w:r w:rsidDel="00000000" w:rsidR="00000000" w:rsidRPr="00000000">
        <w:rPr>
          <w:rFonts w:ascii="Times New Roman" w:cs="Times New Roman" w:eastAsia="Times New Roman" w:hAnsi="Times New Roman"/>
          <w:b w:val="0"/>
          <w:bCs w:val="0"/>
          <w:i w:val="0"/>
          <w:iCs w:val="0"/>
          <w:color w:val="000000"/>
          <w:sz w:val="24"/>
          <w:szCs w:val="24"/>
          <w:rtl w:val="0"/>
        </w:rPr>
        <w:t xml:space="preserve">El recurrente ostenta legitimación para interponer el presente recurso en su condición de sujeto pasivo de la tasa de residuos, al resultar directamente afectado por el acto de liquidación impugnado (art. 14.2 del Real Decreto Legislativo 2/2004, de 5 de marzo, TRLHL, en relación con el art. 223 de la Ley 58/2003, de 17 de diciembre, General Tributaria).</w:t>
      </w:r>
      <w:r w:rsidDel="00000000" w:rsidR="00000000" w:rsidRPr="00000000">
        <w:rPr>
          <w:rtl w:val="0"/>
        </w:rPr>
      </w:r>
    </w:p>
    <w:p w:rsidR="00000000" w:rsidDel="00000000" w:rsidP="00000000" w:rsidRDefault="00000000" w:rsidRPr="00000000" w14:paraId="0000001B">
      <w:pPr>
        <w:spacing w:after="200" w:before="0" w:line="276" w:lineRule="auto"/>
        <w:jc w:val="both"/>
        <w:rPr/>
      </w:pPr>
      <w:r w:rsidDel="00000000" w:rsidR="00000000" w:rsidRPr="00000000">
        <w:rPr>
          <w:rFonts w:ascii="Times New Roman" w:cs="Times New Roman" w:eastAsia="Times New Roman" w:hAnsi="Times New Roman"/>
          <w:b w:val="0"/>
          <w:bCs w:val="0"/>
          <w:i w:val="0"/>
          <w:iCs w:val="0"/>
          <w:color w:val="000000"/>
          <w:sz w:val="24"/>
          <w:szCs w:val="24"/>
          <w:rtl w:val="0"/>
        </w:rPr>
        <w:t xml:space="preserve">El presente recurso se interpone en el plazo de un mes desde el cargo en cuenta de la factura impugnada, conforme al artículo 14.2 del TRLHL. La interposición de este recurso constituye requisito previo para el acceso a la vía contencioso-administrativa de impugnación del acto de liquidación, al amparo del artículo 26 de la Ley 29/1998, de 13 de julio, Reguladora de la Jurisdicción Contencioso-Administrativa (LJCA), que permite impugnar los actos de aplicación de una disposición general fundándose en la ilegalidad de esta.</w:t>
      </w:r>
      <w:r w:rsidDel="00000000" w:rsidR="00000000" w:rsidRPr="00000000">
        <w:rPr>
          <w:rtl w:val="0"/>
        </w:rPr>
      </w:r>
    </w:p>
    <w:p w:rsidR="00000000" w:rsidDel="00000000" w:rsidP="00000000" w:rsidRDefault="00000000" w:rsidRPr="00000000" w14:paraId="0000001C">
      <w:pPr>
        <w:spacing w:after="120" w:before="280" w:line="276" w:lineRule="auto"/>
        <w:jc w:val="left"/>
        <w:rPr/>
      </w:pPr>
      <w:r w:rsidDel="00000000" w:rsidR="00000000" w:rsidRPr="00000000">
        <w:rPr>
          <w:rFonts w:ascii="Times New Roman" w:cs="Times New Roman" w:eastAsia="Times New Roman" w:hAnsi="Times New Roman"/>
          <w:b w:val="1"/>
          <w:bCs w:val="1"/>
          <w:sz w:val="24"/>
          <w:szCs w:val="24"/>
          <w:u w:val="single"/>
          <w:rtl w:val="0"/>
        </w:rPr>
        <w:t xml:space="preserve">SEGUNDO. — La tasa se cobra sin que el sistema que la legitima exista. Vulneración del principio «quien contamina paga»</w:t>
      </w:r>
      <w:r w:rsidDel="00000000" w:rsidR="00000000" w:rsidRPr="00000000">
        <w:rPr>
          <w:rtl w:val="0"/>
        </w:rPr>
      </w:r>
    </w:p>
    <w:p w:rsidR="00000000" w:rsidDel="00000000" w:rsidP="00000000" w:rsidRDefault="00000000" w:rsidRPr="00000000" w14:paraId="0000001D">
      <w:pPr>
        <w:spacing w:after="160" w:before="0" w:line="276" w:lineRule="auto"/>
        <w:jc w:val="both"/>
        <w:rPr/>
      </w:pPr>
      <w:r w:rsidDel="00000000" w:rsidR="00000000" w:rsidRPr="00000000">
        <w:rPr>
          <w:rFonts w:ascii="Times New Roman" w:cs="Times New Roman" w:eastAsia="Times New Roman" w:hAnsi="Times New Roman"/>
          <w:b w:val="0"/>
          <w:bCs w:val="0"/>
          <w:i w:val="0"/>
          <w:iCs w:val="0"/>
          <w:color w:val="000000"/>
          <w:sz w:val="24"/>
          <w:szCs w:val="24"/>
          <w:rtl w:val="0"/>
        </w:rPr>
        <w:t xml:space="preserve">La ordenanza fiscal se sustenta, como elemento legitimador esencial, en un sistema de bonificaciones progresivas por reciclaje individual. Al incorporar las bonificaciones como elemento estructural, el Ayuntamiento reconoció que el consumo de agua como proxy no era suficiente por sí solo para satisfacer el principio «quien contamina paga»: necesitaba el complemento individualizador de las bonificaciones. El principio «quien contamina paga» tiene dos caras inseparables: quien más genera, más paga; y quien menos contamina, menos paga. Sin el sistema de bonificaciones operativo, solo se cumple la primera cara y se incumple la segunda.</w:t>
      </w:r>
      <w:r w:rsidDel="00000000" w:rsidR="00000000" w:rsidRPr="00000000">
        <w:rPr>
          <w:rtl w:val="0"/>
        </w:rPr>
      </w:r>
    </w:p>
    <w:p w:rsidR="00000000" w:rsidDel="00000000" w:rsidP="00000000" w:rsidRDefault="00000000" w:rsidRPr="00000000" w14:paraId="0000001E">
      <w:pPr>
        <w:spacing w:after="200" w:before="0" w:line="276" w:lineRule="auto"/>
        <w:jc w:val="both"/>
        <w:rPr/>
      </w:pPr>
      <w:r w:rsidDel="00000000" w:rsidR="00000000" w:rsidRPr="00000000">
        <w:rPr>
          <w:rFonts w:ascii="Times New Roman" w:cs="Times New Roman" w:eastAsia="Times New Roman" w:hAnsi="Times New Roman"/>
          <w:b w:val="0"/>
          <w:bCs w:val="0"/>
          <w:i w:val="0"/>
          <w:iCs w:val="0"/>
          <w:color w:val="000000"/>
          <w:sz w:val="24"/>
          <w:szCs w:val="24"/>
          <w:rtl w:val="0"/>
        </w:rPr>
        <w:t xml:space="preserve">El Ayuntamiento puede invocar la STS 818/2024, de 13 de mayo (rec. 7766/2022), que avala el consumo de agua como proxy racional. Sin embargo, dicha sentencia avala un sistema completo, con bonificaciones operativas. Al cobrar la tasa sin que ese sistema exista, el Ayuntamiento aplica una versión incompleta que la sentencia no ampara. Paradójicamente, es el Ayuntamiento quien incumple la doctrina que invoca: cobrar la tasa sin las bonificaciones contraviene la exigencia de que el sistema satisfaga efectivamente el principio «quien contamina paga».</w:t>
      </w:r>
      <w:r w:rsidDel="00000000" w:rsidR="00000000" w:rsidRPr="00000000">
        <w:rPr>
          <w:rtl w:val="0"/>
        </w:rPr>
      </w:r>
    </w:p>
    <w:p w:rsidR="00000000" w:rsidDel="00000000" w:rsidP="00000000" w:rsidRDefault="00000000" w:rsidRPr="00000000" w14:paraId="0000001F">
      <w:pPr>
        <w:spacing w:after="120" w:before="280" w:line="276" w:lineRule="auto"/>
        <w:jc w:val="left"/>
        <w:rPr/>
      </w:pPr>
      <w:r w:rsidDel="00000000" w:rsidR="00000000" w:rsidRPr="00000000">
        <w:rPr>
          <w:rFonts w:ascii="Times New Roman" w:cs="Times New Roman" w:eastAsia="Times New Roman" w:hAnsi="Times New Roman"/>
          <w:b w:val="1"/>
          <w:bCs w:val="1"/>
          <w:sz w:val="24"/>
          <w:szCs w:val="24"/>
          <w:u w:val="single"/>
          <w:rtl w:val="0"/>
        </w:rPr>
        <w:t xml:space="preserve">TERCERO. — Reducción a finalidad recaudatoria y vulneración del principio de proporcionalidad (arts. 9.3 y 31.1 CE; arts. 20 a 25 TRLHL)</w:t>
      </w:r>
      <w:r w:rsidDel="00000000" w:rsidR="00000000" w:rsidRPr="00000000">
        <w:rPr>
          <w:rtl w:val="0"/>
        </w:rPr>
      </w:r>
    </w:p>
    <w:p w:rsidR="00000000" w:rsidDel="00000000" w:rsidP="00000000" w:rsidRDefault="00000000" w:rsidRPr="00000000" w14:paraId="00000020">
      <w:pPr>
        <w:spacing w:after="160" w:before="0" w:line="276" w:lineRule="auto"/>
        <w:jc w:val="both"/>
        <w:rPr/>
      </w:pPr>
      <w:r w:rsidDel="00000000" w:rsidR="00000000" w:rsidRPr="00000000">
        <w:rPr>
          <w:rFonts w:ascii="Times New Roman" w:cs="Times New Roman" w:eastAsia="Times New Roman" w:hAnsi="Times New Roman"/>
          <w:b w:val="0"/>
          <w:bCs w:val="0"/>
          <w:i w:val="0"/>
          <w:iCs w:val="0"/>
          <w:color w:val="000000"/>
          <w:sz w:val="24"/>
          <w:szCs w:val="24"/>
          <w:rtl w:val="0"/>
        </w:rPr>
        <w:t xml:space="preserve">La Ley 7/2022, de 8 de abril, de Residuos y Suelos Contaminados para una Economía Circular, y la Directiva (UE) 2018/851 no persiguen simplemente financiar el servicio de recogida: persiguen modificar conductas ciudadanas mediante incentivos económicos reales. Cuando el incentivo no existe en la práctica, la tasa pierde su carácter de instrumento de política ambiental y queda reducida a un mecanismo de recaudación pura, incompatible con la finalidad que la norma habilitante le impone.</w:t>
      </w:r>
      <w:r w:rsidDel="00000000" w:rsidR="00000000" w:rsidRPr="00000000">
        <w:rPr>
          <w:rtl w:val="0"/>
        </w:rPr>
      </w:r>
    </w:p>
    <w:p w:rsidR="00000000" w:rsidDel="00000000" w:rsidP="00000000" w:rsidRDefault="00000000" w:rsidRPr="00000000" w14:paraId="00000021">
      <w:pPr>
        <w:spacing w:after="200" w:before="0" w:line="276" w:lineRule="auto"/>
        <w:jc w:val="both"/>
        <w:rPr/>
      </w:pPr>
      <w:r w:rsidDel="00000000" w:rsidR="00000000" w:rsidRPr="00000000">
        <w:rPr>
          <w:rFonts w:ascii="Times New Roman" w:cs="Times New Roman" w:eastAsia="Times New Roman" w:hAnsi="Times New Roman"/>
          <w:b w:val="0"/>
          <w:bCs w:val="0"/>
          <w:i w:val="0"/>
          <w:iCs w:val="0"/>
          <w:color w:val="000000"/>
          <w:sz w:val="24"/>
          <w:szCs w:val="24"/>
          <w:rtl w:val="0"/>
        </w:rPr>
        <w:t xml:space="preserve">El ciudadano que recicla activamente queda sometido a la tarifa plena en exactamente las mismas condiciones que quien no recicla, sin poder acreditar su comportamiento ni acceder a reducción alguna. Esta situación es contraria al artículo 31.1 CE y al artículo 9.3 CE en cuanto prohibición de la arbitrariedad de los poderes públicos.</w:t>
      </w:r>
      <w:r w:rsidDel="00000000" w:rsidR="00000000" w:rsidRPr="00000000">
        <w:rPr>
          <w:rtl w:val="0"/>
        </w:rPr>
      </w:r>
    </w:p>
    <w:p w:rsidR="00000000" w:rsidDel="00000000" w:rsidP="00000000" w:rsidRDefault="00000000" w:rsidRPr="00000000" w14:paraId="00000022">
      <w:pPr>
        <w:spacing w:after="120" w:before="280" w:line="276" w:lineRule="auto"/>
        <w:jc w:val="left"/>
        <w:rPr/>
      </w:pPr>
      <w:r w:rsidDel="00000000" w:rsidR="00000000" w:rsidRPr="00000000">
        <w:rPr>
          <w:rFonts w:ascii="Times New Roman" w:cs="Times New Roman" w:eastAsia="Times New Roman" w:hAnsi="Times New Roman"/>
          <w:b w:val="1"/>
          <w:bCs w:val="1"/>
          <w:sz w:val="24"/>
          <w:szCs w:val="24"/>
          <w:u w:val="single"/>
          <w:rtl w:val="0"/>
        </w:rPr>
        <w:t xml:space="preserve">CUARTO. — Vicio de motivación cualificado del acuerdo aprobatorio</w:t>
      </w:r>
      <w:r w:rsidDel="00000000" w:rsidR="00000000" w:rsidRPr="00000000">
        <w:rPr>
          <w:rtl w:val="0"/>
        </w:rPr>
      </w:r>
    </w:p>
    <w:p w:rsidR="00000000" w:rsidDel="00000000" w:rsidP="00000000" w:rsidRDefault="00000000" w:rsidRPr="00000000" w14:paraId="00000023">
      <w:pPr>
        <w:spacing w:after="200" w:before="0" w:line="276" w:lineRule="auto"/>
        <w:jc w:val="both"/>
        <w:rPr/>
      </w:pPr>
      <w:r w:rsidDel="00000000" w:rsidR="00000000" w:rsidRPr="00000000">
        <w:rPr>
          <w:rFonts w:ascii="Times New Roman" w:cs="Times New Roman" w:eastAsia="Times New Roman" w:hAnsi="Times New Roman"/>
          <w:b w:val="0"/>
          <w:bCs w:val="0"/>
          <w:i w:val="0"/>
          <w:iCs w:val="0"/>
          <w:color w:val="000000"/>
          <w:sz w:val="24"/>
          <w:szCs w:val="24"/>
          <w:rtl w:val="0"/>
        </w:rPr>
        <w:t xml:space="preserve">El Ayuntamiento utilizó las bonificaciones futuras como argumento expreso para justificar la proporcionalidad del sistema frente a las alegaciones ciudadanas. En el momento en que dio esa respuesta, los mecanismos prometidos no existían ni existirían en el ejercicio de entrada en vigor de la tasa. Las bonificaciones futuras fueron presentadas como elementos presentes del sistema para superar el control de proporcionalidad en el procedimiento de aprobación, cuando en realidad eran elementos hipotéticos. Esto genera un vicio de motivación cualificado: la motivación del acuerdo aprobatorio se apoya en hechos futuros inciertos presentados como realidades presentes.</w:t>
      </w:r>
      <w:r w:rsidDel="00000000" w:rsidR="00000000" w:rsidRPr="00000000">
        <w:rPr>
          <w:rtl w:val="0"/>
        </w:rPr>
      </w:r>
    </w:p>
    <w:p w:rsidR="00000000" w:rsidDel="00000000" w:rsidP="00000000" w:rsidRDefault="00000000" w:rsidRPr="00000000" w14:paraId="00000024">
      <w:pPr>
        <w:spacing w:after="120" w:before="280" w:line="276" w:lineRule="auto"/>
        <w:jc w:val="left"/>
        <w:rPr/>
      </w:pPr>
      <w:r w:rsidDel="00000000" w:rsidR="00000000" w:rsidRPr="00000000">
        <w:rPr>
          <w:rFonts w:ascii="Times New Roman" w:cs="Times New Roman" w:eastAsia="Times New Roman" w:hAnsi="Times New Roman"/>
          <w:b w:val="1"/>
          <w:bCs w:val="1"/>
          <w:sz w:val="24"/>
          <w:szCs w:val="24"/>
          <w:u w:val="single"/>
          <w:rtl w:val="0"/>
        </w:rPr>
        <w:t xml:space="preserve">QUINTO. — Petición de sistema alternativo provisional</w:t>
      </w:r>
      <w:r w:rsidDel="00000000" w:rsidR="00000000" w:rsidRPr="00000000">
        <w:rPr>
          <w:rtl w:val="0"/>
        </w:rPr>
      </w:r>
    </w:p>
    <w:p w:rsidR="00000000" w:rsidDel="00000000" w:rsidP="00000000" w:rsidRDefault="00000000" w:rsidRPr="00000000" w14:paraId="00000025">
      <w:pPr>
        <w:spacing w:after="200" w:before="0" w:line="276" w:lineRule="auto"/>
        <w:jc w:val="both"/>
        <w:rPr/>
      </w:pPr>
      <w:r w:rsidDel="00000000" w:rsidR="00000000" w:rsidRPr="00000000">
        <w:rPr>
          <w:rFonts w:ascii="Times New Roman" w:cs="Times New Roman" w:eastAsia="Times New Roman" w:hAnsi="Times New Roman"/>
          <w:b w:val="0"/>
          <w:bCs w:val="0"/>
          <w:i w:val="0"/>
          <w:iCs w:val="0"/>
          <w:color w:val="000000"/>
          <w:sz w:val="24"/>
          <w:szCs w:val="24"/>
          <w:rtl w:val="0"/>
        </w:rPr>
        <w:t xml:space="preserve">El recurrente no solicita la exención total de la tasa ni la paralización del servicio de recogida de residuos. Solicita que, mientras el sistema de bonificaciones prometido no esté plenamente operativo con cobertura general para todos los ciudadanos del municipio, el Ayuntamiento arbitre un mecanismo alternativo provisional que permita al ciudadano reciclador obtener la reducción que la ordenanza le promete.</w:t>
      </w:r>
      <w:r w:rsidDel="00000000" w:rsidR="00000000" w:rsidRPr="00000000">
        <w:rPr>
          <w:rtl w:val="0"/>
        </w:rPr>
      </w:r>
    </w:p>
    <w:p w:rsidR="00000000" w:rsidDel="00000000" w:rsidP="00000000" w:rsidRDefault="00000000" w:rsidRPr="00000000" w14:paraId="00000026">
      <w:pPr>
        <w:spacing w:after="120" w:before="0" w:lineRule="auto"/>
        <w:rPr/>
      </w:pPr>
      <w:r w:rsidDel="00000000" w:rsidR="00000000" w:rsidRPr="00000000">
        <w:rPr>
          <w:rtl w:val="0"/>
        </w:rPr>
      </w:r>
    </w:p>
    <w:p w:rsidR="00000000" w:rsidDel="00000000" w:rsidP="00000000" w:rsidRDefault="00000000" w:rsidRPr="00000000" w14:paraId="00000027">
      <w:pPr>
        <w:spacing w:after="200" w:before="320" w:line="276" w:lineRule="auto"/>
        <w:jc w:val="center"/>
        <w:rPr/>
      </w:pPr>
      <w:r w:rsidDel="00000000" w:rsidR="00000000" w:rsidRPr="00000000">
        <w:rPr>
          <w:rFonts w:ascii="Times New Roman" w:cs="Times New Roman" w:eastAsia="Times New Roman" w:hAnsi="Times New Roman"/>
          <w:b w:val="1"/>
          <w:bCs w:val="1"/>
          <w:smallCaps w:val="1"/>
          <w:sz w:val="24"/>
          <w:szCs w:val="24"/>
          <w:rtl w:val="0"/>
        </w:rPr>
        <w:t xml:space="preserve">SUPLICO</w:t>
      </w:r>
      <w:r w:rsidDel="00000000" w:rsidR="00000000" w:rsidRPr="00000000">
        <w:rPr>
          <w:rtl w:val="0"/>
        </w:rPr>
      </w:r>
    </w:p>
    <w:p w:rsidR="00000000" w:rsidDel="00000000" w:rsidP="00000000" w:rsidRDefault="00000000" w:rsidRPr="00000000" w14:paraId="00000028">
      <w:pPr>
        <w:spacing w:after="120" w:before="0" w:lineRule="auto"/>
        <w:rPr/>
      </w:pPr>
      <w:r w:rsidDel="00000000" w:rsidR="00000000" w:rsidRPr="00000000">
        <w:rPr>
          <w:rtl w:val="0"/>
        </w:rPr>
      </w:r>
    </w:p>
    <w:p w:rsidR="00000000" w:rsidDel="00000000" w:rsidP="00000000" w:rsidRDefault="00000000" w:rsidRPr="00000000" w14:paraId="00000029">
      <w:pPr>
        <w:spacing w:after="160" w:before="0" w:line="276" w:lineRule="auto"/>
        <w:jc w:val="both"/>
        <w:rPr/>
      </w:pPr>
      <w:r w:rsidDel="00000000" w:rsidR="00000000" w:rsidRPr="00000000">
        <w:rPr>
          <w:rFonts w:ascii="Times New Roman" w:cs="Times New Roman" w:eastAsia="Times New Roman" w:hAnsi="Times New Roman"/>
          <w:b w:val="1"/>
          <w:bCs w:val="1"/>
          <w:i w:val="0"/>
          <w:iCs w:val="0"/>
          <w:color w:val="000000"/>
          <w:sz w:val="24"/>
          <w:szCs w:val="24"/>
          <w:rtl w:val="0"/>
        </w:rPr>
        <w:t xml:space="preserve">En virtud de todo lo expuesto, SUPLICO al Ilmo. Sr. Alcalde-Presidente que admita el presente recurso de reposición, lo estime íntegramente y:</w:t>
      </w:r>
      <w:r w:rsidDel="00000000" w:rsidR="00000000" w:rsidRPr="00000000">
        <w:rPr>
          <w:rtl w:val="0"/>
        </w:rPr>
      </w:r>
    </w:p>
    <w:p w:rsidR="00000000" w:rsidDel="00000000" w:rsidP="00000000" w:rsidRDefault="00000000" w:rsidRPr="00000000" w14:paraId="0000002A">
      <w:pPr>
        <w:spacing w:after="120" w:before="0" w:line="276" w:lineRule="auto"/>
        <w:ind w:left="360" w:firstLine="0"/>
        <w:jc w:val="both"/>
        <w:rPr/>
      </w:pPr>
      <w:r w:rsidDel="00000000" w:rsidR="00000000" w:rsidRPr="00000000">
        <w:rPr>
          <w:rFonts w:ascii="Times New Roman" w:cs="Times New Roman" w:eastAsia="Times New Roman" w:hAnsi="Times New Roman"/>
          <w:b w:val="0"/>
          <w:bCs w:val="0"/>
          <w:color w:val="000000"/>
          <w:sz w:val="24"/>
          <w:szCs w:val="24"/>
          <w:rtl w:val="0"/>
        </w:rPr>
        <w:t xml:space="preserve">PRIMERO. Declare la ilegalidad del concepto «Residuos Sólidos Urbanos» de </w:t>
      </w:r>
      <w:r w:rsidDel="00000000" w:rsidR="00000000" w:rsidRPr="00000000">
        <w:rPr>
          <w:rFonts w:ascii="Times New Roman" w:cs="Times New Roman" w:eastAsia="Times New Roman" w:hAnsi="Times New Roman"/>
          <w:b w:val="1"/>
          <w:bCs w:val="1"/>
          <w:color w:val="cc0000"/>
          <w:sz w:val="24"/>
          <w:szCs w:val="24"/>
          <w:u w:val="single"/>
          <w:rtl w:val="0"/>
        </w:rPr>
        <w:t xml:space="preserve">[IMPORTE RESIDUOS] €</w:t>
      </w:r>
      <w:r w:rsidDel="00000000" w:rsidR="00000000" w:rsidRPr="00000000">
        <w:rPr>
          <w:rFonts w:ascii="Times New Roman" w:cs="Times New Roman" w:eastAsia="Times New Roman" w:hAnsi="Times New Roman"/>
          <w:b w:val="0"/>
          <w:bCs w:val="0"/>
          <w:color w:val="000000"/>
          <w:sz w:val="24"/>
          <w:szCs w:val="24"/>
          <w:rtl w:val="0"/>
        </w:rPr>
        <w:t xml:space="preserve"> incluido en la factura nº </w:t>
      </w:r>
      <w:r w:rsidDel="00000000" w:rsidR="00000000" w:rsidRPr="00000000">
        <w:rPr>
          <w:rFonts w:ascii="Times New Roman" w:cs="Times New Roman" w:eastAsia="Times New Roman" w:hAnsi="Times New Roman"/>
          <w:b w:val="1"/>
          <w:bCs w:val="1"/>
          <w:color w:val="cc0000"/>
          <w:sz w:val="24"/>
          <w:szCs w:val="24"/>
          <w:u w:val="single"/>
          <w:rtl w:val="0"/>
        </w:rPr>
        <w:t xml:space="preserve">[Nº RECIBO]</w:t>
      </w:r>
      <w:r w:rsidDel="00000000" w:rsidR="00000000" w:rsidRPr="00000000">
        <w:rPr>
          <w:rFonts w:ascii="Times New Roman" w:cs="Times New Roman" w:eastAsia="Times New Roman" w:hAnsi="Times New Roman"/>
          <w:b w:val="0"/>
          <w:bCs w:val="0"/>
          <w:color w:val="000000"/>
          <w:sz w:val="24"/>
          <w:szCs w:val="24"/>
          <w:rtl w:val="0"/>
        </w:rPr>
        <w:t xml:space="preserve"> emitida por EMASESA, por cuanto trae causa de una ordenanza fiscal que en su aplicación efectiva vulnera el principio «quien contamina paga», el principio de proporcionalidad y la finalidad ambiental que la Ley 7/2022 y la Directiva (UE) 2018/851 le imponen.</w:t>
      </w:r>
      <w:r w:rsidDel="00000000" w:rsidR="00000000" w:rsidRPr="00000000">
        <w:rPr>
          <w:rtl w:val="0"/>
        </w:rPr>
      </w:r>
    </w:p>
    <w:p w:rsidR="00000000" w:rsidDel="00000000" w:rsidP="00000000" w:rsidRDefault="00000000" w:rsidRPr="00000000" w14:paraId="0000002B">
      <w:pPr>
        <w:spacing w:after="120" w:before="0" w:line="276" w:lineRule="auto"/>
        <w:ind w:left="360" w:firstLine="0"/>
        <w:jc w:val="both"/>
        <w:rPr/>
      </w:pPr>
      <w:r w:rsidDel="00000000" w:rsidR="00000000" w:rsidRPr="00000000">
        <w:rPr>
          <w:rFonts w:ascii="Times New Roman" w:cs="Times New Roman" w:eastAsia="Times New Roman" w:hAnsi="Times New Roman"/>
          <w:b w:val="0"/>
          <w:bCs w:val="0"/>
          <w:color w:val="000000"/>
          <w:sz w:val="24"/>
          <w:szCs w:val="24"/>
          <w:rtl w:val="0"/>
        </w:rPr>
        <w:t xml:space="preserve">SEGUNDO. Ordene la devolución del importe de </w:t>
      </w:r>
      <w:r w:rsidDel="00000000" w:rsidR="00000000" w:rsidRPr="00000000">
        <w:rPr>
          <w:rFonts w:ascii="Times New Roman" w:cs="Times New Roman" w:eastAsia="Times New Roman" w:hAnsi="Times New Roman"/>
          <w:b w:val="1"/>
          <w:bCs w:val="1"/>
          <w:color w:val="cc0000"/>
          <w:sz w:val="24"/>
          <w:szCs w:val="24"/>
          <w:u w:val="single"/>
          <w:rtl w:val="0"/>
        </w:rPr>
        <w:t xml:space="preserve">[IMPORTE RESIDUOS] €</w:t>
      </w:r>
      <w:r w:rsidDel="00000000" w:rsidR="00000000" w:rsidRPr="00000000">
        <w:rPr>
          <w:rFonts w:ascii="Times New Roman" w:cs="Times New Roman" w:eastAsia="Times New Roman" w:hAnsi="Times New Roman"/>
          <w:b w:val="0"/>
          <w:bCs w:val="0"/>
          <w:color w:val="000000"/>
          <w:sz w:val="24"/>
          <w:szCs w:val="24"/>
          <w:rtl w:val="0"/>
        </w:rPr>
        <w:t xml:space="preserve"> cobrado en concepto de Residuos Sólidos Urbanos en la citada factura, con los intereses legales correspondientes desde la fecha del cargo en cuenta.</w:t>
      </w:r>
      <w:r w:rsidDel="00000000" w:rsidR="00000000" w:rsidRPr="00000000">
        <w:rPr>
          <w:rtl w:val="0"/>
        </w:rPr>
      </w:r>
    </w:p>
    <w:p w:rsidR="00000000" w:rsidDel="00000000" w:rsidP="00000000" w:rsidRDefault="00000000" w:rsidRPr="00000000" w14:paraId="0000002C">
      <w:pPr>
        <w:spacing w:after="120" w:before="0" w:line="276" w:lineRule="auto"/>
        <w:ind w:left="360" w:firstLine="0"/>
        <w:jc w:val="both"/>
        <w:rPr/>
      </w:pPr>
      <w:r w:rsidDel="00000000" w:rsidR="00000000" w:rsidRPr="00000000">
        <w:rPr>
          <w:rFonts w:ascii="Times New Roman" w:cs="Times New Roman" w:eastAsia="Times New Roman" w:hAnsi="Times New Roman"/>
          <w:b w:val="0"/>
          <w:bCs w:val="0"/>
          <w:i w:val="0"/>
          <w:iCs w:val="0"/>
          <w:color w:val="000000"/>
          <w:sz w:val="24"/>
          <w:szCs w:val="24"/>
          <w:rtl w:val="0"/>
        </w:rPr>
        <w:t xml:space="preserve">TERCERO. Subsidiariamente, establezca con carácter inmediato un sistema de bonificaciones alternativo provisional que no dependa de infraestructura técnica aún no implantada, de forma que los ciudadanos recicladores del municipio puedan acceder efectivamente a la reducción prometida por la ordenanza.</w:t>
      </w:r>
      <w:r w:rsidDel="00000000" w:rsidR="00000000" w:rsidRPr="00000000">
        <w:rPr>
          <w:rtl w:val="0"/>
        </w:rPr>
      </w:r>
    </w:p>
    <w:p w:rsidR="00000000" w:rsidDel="00000000" w:rsidP="00000000" w:rsidRDefault="00000000" w:rsidRPr="00000000" w14:paraId="0000002D">
      <w:pPr>
        <w:spacing w:after="200" w:before="0" w:line="276" w:lineRule="auto"/>
        <w:ind w:left="360" w:firstLine="0"/>
        <w:jc w:val="both"/>
        <w:rPr/>
      </w:pPr>
      <w:r w:rsidDel="00000000" w:rsidR="00000000" w:rsidRPr="00000000">
        <w:rPr>
          <w:rFonts w:ascii="Times New Roman" w:cs="Times New Roman" w:eastAsia="Times New Roman" w:hAnsi="Times New Roman"/>
          <w:b w:val="0"/>
          <w:bCs w:val="0"/>
          <w:i w:val="0"/>
          <w:iCs w:val="0"/>
          <w:color w:val="000000"/>
          <w:sz w:val="24"/>
          <w:szCs w:val="24"/>
          <w:rtl w:val="0"/>
        </w:rPr>
        <w:t xml:space="preserve">CUARTO. Extienda los efectos de la estimación del presente recurso a las sucesivas facturas que sean emitidas mientras el sistema de bonificaciones permanezca inoperativo.</w:t>
      </w:r>
      <w:r w:rsidDel="00000000" w:rsidR="00000000" w:rsidRPr="00000000">
        <w:rPr>
          <w:rtl w:val="0"/>
        </w:rPr>
      </w:r>
    </w:p>
    <w:p w:rsidR="00000000" w:rsidDel="00000000" w:rsidP="00000000" w:rsidRDefault="00000000" w:rsidRPr="00000000" w14:paraId="0000002E">
      <w:pPr>
        <w:spacing w:after="120" w:before="0" w:lineRule="auto"/>
        <w:rPr/>
      </w:pPr>
      <w:r w:rsidDel="00000000" w:rsidR="00000000" w:rsidRPr="00000000">
        <w:rPr>
          <w:rtl w:val="0"/>
        </w:rPr>
      </w:r>
    </w:p>
    <w:p w:rsidR="00000000" w:rsidDel="00000000" w:rsidP="00000000" w:rsidRDefault="00000000" w:rsidRPr="00000000" w14:paraId="0000002F">
      <w:pPr>
        <w:pBdr>
          <w:bottom w:color="333333" w:space="1" w:sz="4" w:val="single"/>
        </w:pBdr>
        <w:spacing w:after="200" w:before="200" w:lineRule="auto"/>
        <w:rPr/>
      </w:pPr>
      <w:r w:rsidDel="00000000" w:rsidR="00000000" w:rsidRPr="00000000">
        <w:rPr>
          <w:rtl w:val="0"/>
        </w:rPr>
      </w:r>
    </w:p>
    <w:p w:rsidR="00000000" w:rsidDel="00000000" w:rsidP="00000000" w:rsidRDefault="00000000" w:rsidRPr="00000000" w14:paraId="00000030">
      <w:pPr>
        <w:spacing w:after="120" w:before="0" w:lineRule="auto"/>
        <w:rPr/>
      </w:pPr>
      <w:r w:rsidDel="00000000" w:rsidR="00000000" w:rsidRPr="00000000">
        <w:rPr>
          <w:rtl w:val="0"/>
        </w:rPr>
      </w:r>
    </w:p>
    <w:p w:rsidR="00000000" w:rsidDel="00000000" w:rsidP="00000000" w:rsidRDefault="00000000" w:rsidRPr="00000000" w14:paraId="00000031">
      <w:pPr>
        <w:spacing w:after="400" w:before="200" w:line="276" w:lineRule="auto"/>
        <w:jc w:val="right"/>
        <w:rPr/>
      </w:pPr>
      <w:r w:rsidDel="00000000" w:rsidR="00000000" w:rsidRPr="00000000">
        <w:rPr>
          <w:rFonts w:ascii="Times New Roman" w:cs="Times New Roman" w:eastAsia="Times New Roman" w:hAnsi="Times New Roman"/>
          <w:b w:val="0"/>
          <w:bCs w:val="0"/>
          <w:color w:val="000000"/>
          <w:sz w:val="24"/>
          <w:szCs w:val="24"/>
          <w:rtl w:val="0"/>
        </w:rPr>
        <w:t xml:space="preserve">En Alcalá de Guadaíra, a </w:t>
      </w:r>
      <w:r w:rsidDel="00000000" w:rsidR="00000000" w:rsidRPr="00000000">
        <w:rPr>
          <w:rFonts w:ascii="Times New Roman" w:cs="Times New Roman" w:eastAsia="Times New Roman" w:hAnsi="Times New Roman"/>
          <w:b w:val="1"/>
          <w:bCs w:val="1"/>
          <w:color w:val="cc0000"/>
          <w:sz w:val="24"/>
          <w:szCs w:val="24"/>
          <w:u w:val="single"/>
          <w:rtl w:val="0"/>
        </w:rPr>
        <w:t xml:space="preserve">[FECHA DE PRESENTACIÓN]</w:t>
      </w:r>
      <w:r w:rsidDel="00000000" w:rsidR="00000000" w:rsidRPr="00000000">
        <w:rPr>
          <w:rFonts w:ascii="Times New Roman" w:cs="Times New Roman" w:eastAsia="Times New Roman" w:hAnsi="Times New Roman"/>
          <w:b w:val="0"/>
          <w:bCs w:val="0"/>
          <w:color w:val="000000"/>
          <w:sz w:val="24"/>
          <w:szCs w:val="24"/>
          <w:rtl w:val="0"/>
        </w:rPr>
        <w:t xml:space="preserve">.</w:t>
      </w:r>
      <w:r w:rsidDel="00000000" w:rsidR="00000000" w:rsidRPr="00000000">
        <w:rPr>
          <w:rtl w:val="0"/>
        </w:rPr>
      </w:r>
    </w:p>
    <w:p w:rsidR="00000000" w:rsidDel="00000000" w:rsidP="00000000" w:rsidRDefault="00000000" w:rsidRPr="00000000" w14:paraId="00000032">
      <w:pPr>
        <w:spacing w:after="120" w:before="0" w:lineRule="auto"/>
        <w:rPr/>
      </w:pPr>
      <w:r w:rsidDel="00000000" w:rsidR="00000000" w:rsidRPr="00000000">
        <w:rPr>
          <w:rtl w:val="0"/>
        </w:rPr>
      </w:r>
    </w:p>
    <w:p w:rsidR="00000000" w:rsidDel="00000000" w:rsidP="00000000" w:rsidRDefault="00000000" w:rsidRPr="00000000" w14:paraId="00000033">
      <w:pPr>
        <w:spacing w:after="120" w:before="0" w:lineRule="auto"/>
        <w:rPr/>
      </w:pPr>
      <w:r w:rsidDel="00000000" w:rsidR="00000000" w:rsidRPr="00000000">
        <w:rPr>
          <w:rtl w:val="0"/>
        </w:rPr>
      </w:r>
    </w:p>
    <w:p w:rsidR="00000000" w:rsidDel="00000000" w:rsidP="00000000" w:rsidRDefault="00000000" w:rsidRPr="00000000" w14:paraId="00000034">
      <w:pPr>
        <w:spacing w:after="40" w:before="0" w:line="276" w:lineRule="auto"/>
        <w:jc w:val="right"/>
        <w:rPr/>
      </w:pPr>
      <w:r w:rsidDel="00000000" w:rsidR="00000000" w:rsidRPr="00000000">
        <w:rPr>
          <w:rFonts w:ascii="Times New Roman" w:cs="Times New Roman" w:eastAsia="Times New Roman" w:hAnsi="Times New Roman"/>
          <w:b w:val="1"/>
          <w:bCs w:val="1"/>
          <w:color w:val="000000"/>
          <w:sz w:val="24"/>
          <w:szCs w:val="24"/>
          <w:rtl w:val="0"/>
        </w:rPr>
        <w:t xml:space="preserve">Fdo.: </w:t>
      </w:r>
      <w:r w:rsidDel="00000000" w:rsidR="00000000" w:rsidRPr="00000000">
        <w:rPr>
          <w:rFonts w:ascii="Times New Roman" w:cs="Times New Roman" w:eastAsia="Times New Roman" w:hAnsi="Times New Roman"/>
          <w:b w:val="1"/>
          <w:bCs w:val="1"/>
          <w:color w:val="cc0000"/>
          <w:sz w:val="24"/>
          <w:szCs w:val="24"/>
          <w:u w:val="single"/>
          <w:rtl w:val="0"/>
        </w:rPr>
        <w:t xml:space="preserve">[NOMBRE Y APELLIDOS]</w:t>
      </w:r>
      <w:r w:rsidDel="00000000" w:rsidR="00000000" w:rsidRPr="00000000">
        <w:rPr>
          <w:rtl w:val="0"/>
        </w:rPr>
      </w:r>
    </w:p>
    <w:p w:rsidR="00000000" w:rsidDel="00000000" w:rsidP="00000000" w:rsidRDefault="00000000" w:rsidRPr="00000000" w14:paraId="00000035">
      <w:pPr>
        <w:spacing w:after="40" w:before="0" w:line="276" w:lineRule="auto"/>
        <w:jc w:val="right"/>
        <w:rPr/>
      </w:pPr>
      <w:r w:rsidDel="00000000" w:rsidR="00000000" w:rsidRPr="00000000">
        <w:rPr>
          <w:rFonts w:ascii="Times New Roman" w:cs="Times New Roman" w:eastAsia="Times New Roman" w:hAnsi="Times New Roman"/>
          <w:b w:val="0"/>
          <w:bCs w:val="0"/>
          <w:color w:val="000000"/>
          <w:sz w:val="24"/>
          <w:szCs w:val="24"/>
          <w:rtl w:val="0"/>
        </w:rPr>
        <w:t xml:space="preserve">DNI: </w:t>
      </w:r>
      <w:r w:rsidDel="00000000" w:rsidR="00000000" w:rsidRPr="00000000">
        <w:rPr>
          <w:rFonts w:ascii="Times New Roman" w:cs="Times New Roman" w:eastAsia="Times New Roman" w:hAnsi="Times New Roman"/>
          <w:b w:val="1"/>
          <w:bCs w:val="1"/>
          <w:color w:val="cc0000"/>
          <w:sz w:val="24"/>
          <w:szCs w:val="24"/>
          <w:u w:val="single"/>
          <w:rtl w:val="0"/>
        </w:rPr>
        <w:t xml:space="preserve">[DNI]</w:t>
      </w:r>
      <w:r w:rsidDel="00000000" w:rsidR="00000000" w:rsidRPr="00000000">
        <w:rPr>
          <w:rtl w:val="0"/>
        </w:rPr>
      </w:r>
    </w:p>
    <w:p w:rsidR="00000000" w:rsidDel="00000000" w:rsidP="00000000" w:rsidRDefault="00000000" w:rsidRPr="00000000" w14:paraId="00000036">
      <w:pPr>
        <w:spacing w:after="40" w:before="0" w:line="276" w:lineRule="auto"/>
        <w:jc w:val="right"/>
        <w:rPr/>
      </w:pPr>
      <w:r w:rsidDel="00000000" w:rsidR="00000000" w:rsidRPr="00000000">
        <w:rPr>
          <w:rFonts w:ascii="Times New Roman" w:cs="Times New Roman" w:eastAsia="Times New Roman" w:hAnsi="Times New Roman"/>
          <w:b w:val="0"/>
          <w:bCs w:val="0"/>
          <w:color w:val="000000"/>
          <w:sz w:val="24"/>
          <w:szCs w:val="24"/>
          <w:rtl w:val="0"/>
        </w:rPr>
        <w:t xml:space="preserve">Dirección: </w:t>
      </w:r>
      <w:r w:rsidDel="00000000" w:rsidR="00000000" w:rsidRPr="00000000">
        <w:rPr>
          <w:rFonts w:ascii="Times New Roman" w:cs="Times New Roman" w:eastAsia="Times New Roman" w:hAnsi="Times New Roman"/>
          <w:b w:val="1"/>
          <w:bCs w:val="1"/>
          <w:color w:val="cc0000"/>
          <w:sz w:val="24"/>
          <w:szCs w:val="24"/>
          <w:u w:val="single"/>
          <w:rtl w:val="0"/>
        </w:rPr>
        <w:t xml:space="preserve">[DIRECCIÓN COMPLETA]</w:t>
      </w:r>
      <w:r w:rsidDel="00000000" w:rsidR="00000000" w:rsidRPr="00000000">
        <w:rPr>
          <w:rFonts w:ascii="Times New Roman" w:cs="Times New Roman" w:eastAsia="Times New Roman" w:hAnsi="Times New Roman"/>
          <w:b w:val="0"/>
          <w:bCs w:val="0"/>
          <w:color w:val="000000"/>
          <w:sz w:val="24"/>
          <w:szCs w:val="24"/>
          <w:rtl w:val="0"/>
        </w:rPr>
        <w:t xml:space="preserve"> — Alcalá de Guadaíra (Sevilla)</w:t>
      </w:r>
      <w:r w:rsidDel="00000000" w:rsidR="00000000" w:rsidRPr="00000000">
        <w:rPr>
          <w:rtl w:val="0"/>
        </w:rPr>
      </w:r>
    </w:p>
    <w:p w:rsidR="00000000" w:rsidDel="00000000" w:rsidP="00000000" w:rsidRDefault="00000000" w:rsidRPr="00000000" w14:paraId="00000037">
      <w:pPr>
        <w:spacing w:after="200" w:before="0" w:line="276" w:lineRule="auto"/>
        <w:jc w:val="right"/>
        <w:rPr/>
      </w:pPr>
      <w:r w:rsidDel="00000000" w:rsidR="00000000" w:rsidRPr="00000000">
        <w:rPr>
          <w:rFonts w:ascii="Times New Roman" w:cs="Times New Roman" w:eastAsia="Times New Roman" w:hAnsi="Times New Roman"/>
          <w:b w:val="0"/>
          <w:bCs w:val="0"/>
          <w:color w:val="000000"/>
          <w:sz w:val="24"/>
          <w:szCs w:val="24"/>
          <w:rtl w:val="0"/>
        </w:rPr>
        <w:t xml:space="preserve">Tel.: </w:t>
      </w:r>
      <w:r w:rsidDel="00000000" w:rsidR="00000000" w:rsidRPr="00000000">
        <w:rPr>
          <w:rFonts w:ascii="Times New Roman" w:cs="Times New Roman" w:eastAsia="Times New Roman" w:hAnsi="Times New Roman"/>
          <w:b w:val="1"/>
          <w:bCs w:val="1"/>
          <w:color w:val="cc0000"/>
          <w:sz w:val="24"/>
          <w:szCs w:val="24"/>
          <w:u w:val="single"/>
          <w:rtl w:val="0"/>
        </w:rPr>
        <w:t xml:space="preserve">[TELÉFONO]</w:t>
      </w:r>
      <w:r w:rsidDel="00000000" w:rsidR="00000000" w:rsidRPr="00000000">
        <w:rPr>
          <w:rFonts w:ascii="Times New Roman" w:cs="Times New Roman" w:eastAsia="Times New Roman" w:hAnsi="Times New Roman"/>
          <w:b w:val="0"/>
          <w:bCs w:val="0"/>
          <w:color w:val="000000"/>
          <w:sz w:val="24"/>
          <w:szCs w:val="24"/>
          <w:rtl w:val="0"/>
        </w:rPr>
        <w:t xml:space="preserve"> | </w:t>
      </w:r>
      <w:r w:rsidDel="00000000" w:rsidR="00000000" w:rsidRPr="00000000">
        <w:rPr>
          <w:rFonts w:ascii="Times New Roman" w:cs="Times New Roman" w:eastAsia="Times New Roman" w:hAnsi="Times New Roman"/>
          <w:b w:val="1"/>
          <w:bCs w:val="1"/>
          <w:color w:val="cc0000"/>
          <w:sz w:val="24"/>
          <w:szCs w:val="24"/>
          <w:u w:val="single"/>
          <w:rtl w:val="0"/>
        </w:rPr>
        <w:t xml:space="preserve">[EMAIL]</w:t>
      </w:r>
      <w:r w:rsidDel="00000000" w:rsidR="00000000" w:rsidRPr="00000000">
        <w:rPr>
          <w:rtl w:val="0"/>
        </w:rPr>
      </w:r>
    </w:p>
    <w:p w:rsidR="00000000" w:rsidDel="00000000" w:rsidP="00000000" w:rsidRDefault="00000000" w:rsidRPr="00000000" w14:paraId="00000038">
      <w:pPr>
        <w:pBdr>
          <w:bottom w:color="333333" w:space="1" w:sz="4" w:val="single"/>
        </w:pBdr>
        <w:spacing w:after="200" w:before="200" w:lineRule="auto"/>
        <w:rPr/>
      </w:pPr>
      <w:r w:rsidDel="00000000" w:rsidR="00000000" w:rsidRPr="00000000">
        <w:rPr>
          <w:rtl w:val="0"/>
        </w:rPr>
      </w:r>
    </w:p>
    <w:p w:rsidR="00000000" w:rsidDel="00000000" w:rsidP="00000000" w:rsidRDefault="00000000" w:rsidRPr="00000000" w14:paraId="00000039">
      <w:pPr>
        <w:spacing w:after="120" w:before="0" w:lineRule="auto"/>
        <w:rPr/>
      </w:pPr>
      <w:r w:rsidDel="00000000" w:rsidR="00000000" w:rsidRPr="00000000">
        <w:rPr>
          <w:rtl w:val="0"/>
        </w:rPr>
      </w:r>
    </w:p>
    <w:p w:rsidR="00000000" w:rsidDel="00000000" w:rsidP="00000000" w:rsidRDefault="00000000" w:rsidRPr="00000000" w14:paraId="0000003A">
      <w:pPr>
        <w:spacing w:after="120" w:before="0" w:line="276" w:lineRule="auto"/>
        <w:jc w:val="both"/>
        <w:rPr/>
      </w:pPr>
      <w:r w:rsidDel="00000000" w:rsidR="00000000" w:rsidRPr="00000000">
        <w:rPr>
          <w:rFonts w:ascii="Times New Roman" w:cs="Times New Roman" w:eastAsia="Times New Roman" w:hAnsi="Times New Roman"/>
          <w:b w:val="1"/>
          <w:bCs w:val="1"/>
          <w:i w:val="0"/>
          <w:iCs w:val="0"/>
          <w:color w:val="000000"/>
          <w:sz w:val="24"/>
          <w:szCs w:val="24"/>
          <w:rtl w:val="0"/>
        </w:rPr>
        <w:t xml:space="preserve">DOCUMENTOS QUE SE ACOMPAÑAN:</w:t>
      </w:r>
      <w:r w:rsidDel="00000000" w:rsidR="00000000" w:rsidRPr="00000000">
        <w:rPr>
          <w:rtl w:val="0"/>
        </w:rPr>
      </w:r>
    </w:p>
    <w:p w:rsidR="00000000" w:rsidDel="00000000" w:rsidP="00000000" w:rsidRDefault="00000000" w:rsidRPr="00000000" w14:paraId="0000003B">
      <w:pPr>
        <w:spacing w:after="80" w:before="0" w:line="276" w:lineRule="auto"/>
        <w:ind w:left="360" w:firstLine="0"/>
        <w:jc w:val="both"/>
        <w:rPr/>
      </w:pPr>
      <w:r w:rsidDel="00000000" w:rsidR="00000000" w:rsidRPr="00000000">
        <w:rPr>
          <w:rFonts w:ascii="Times New Roman" w:cs="Times New Roman" w:eastAsia="Times New Roman" w:hAnsi="Times New Roman"/>
          <w:b w:val="0"/>
          <w:bCs w:val="0"/>
          <w:i w:val="0"/>
          <w:iCs w:val="0"/>
          <w:color w:val="000000"/>
          <w:sz w:val="24"/>
          <w:szCs w:val="24"/>
          <w:rtl w:val="0"/>
        </w:rPr>
        <w:t xml:space="preserve">— Doc. 1: Copia de la factura de EMASESA impugnada, con el concepto Residuos Sólidos Urbanos.</w:t>
      </w:r>
      <w:r w:rsidDel="00000000" w:rsidR="00000000" w:rsidRPr="00000000">
        <w:rPr>
          <w:rtl w:val="0"/>
        </w:rPr>
      </w:r>
    </w:p>
    <w:p w:rsidR="00000000" w:rsidDel="00000000" w:rsidP="00000000" w:rsidRDefault="00000000" w:rsidRPr="00000000" w14:paraId="0000003C">
      <w:pPr>
        <w:spacing w:after="80" w:before="0" w:line="276" w:lineRule="auto"/>
        <w:ind w:left="360" w:firstLine="0"/>
        <w:jc w:val="both"/>
        <w:rPr/>
      </w:pPr>
      <w:r w:rsidDel="00000000" w:rsidR="00000000" w:rsidRPr="00000000">
        <w:rPr>
          <w:rFonts w:ascii="Times New Roman" w:cs="Times New Roman" w:eastAsia="Times New Roman" w:hAnsi="Times New Roman"/>
          <w:b w:val="0"/>
          <w:bCs w:val="0"/>
          <w:i w:val="0"/>
          <w:iCs w:val="0"/>
          <w:color w:val="000000"/>
          <w:sz w:val="24"/>
          <w:szCs w:val="24"/>
          <w:rtl w:val="0"/>
        </w:rPr>
        <w:t xml:space="preserve">— Doc. 2 (opcional): Copia del extracto bancario acreditativo del cargo.</w:t>
      </w:r>
      <w:r w:rsidDel="00000000" w:rsidR="00000000" w:rsidRPr="00000000">
        <w:rPr>
          <w:rtl w:val="0"/>
        </w:rPr>
      </w:r>
    </w:p>
    <w:p w:rsidR="00000000" w:rsidDel="00000000" w:rsidP="00000000" w:rsidRDefault="00000000" w:rsidRPr="00000000" w14:paraId="0000003D">
      <w:pPr>
        <w:spacing w:after="120" w:before="0" w:lineRule="auto"/>
        <w:rPr/>
      </w:pPr>
      <w:r w:rsidDel="00000000" w:rsidR="00000000" w:rsidRPr="00000000">
        <w:rPr>
          <w:rtl w:val="0"/>
        </w:rPr>
      </w:r>
    </w:p>
    <w:p w:rsidR="00000000" w:rsidDel="00000000" w:rsidP="00000000" w:rsidRDefault="00000000" w:rsidRPr="00000000" w14:paraId="0000003E">
      <w:pPr>
        <w:pBdr>
          <w:top w:color="cc0000" w:space="4" w:sz="4" w:val="single"/>
          <w:bottom w:color="cc0000" w:space="4" w:sz="4" w:val="single"/>
        </w:pBdr>
        <w:spacing w:after="0" w:before="160" w:line="260" w:lineRule="auto"/>
        <w:jc w:val="both"/>
        <w:rPr/>
      </w:pPr>
      <w:r w:rsidDel="00000000" w:rsidR="00000000" w:rsidRPr="00000000">
        <w:rPr>
          <w:rFonts w:ascii="Times New Roman" w:cs="Times New Roman" w:eastAsia="Times New Roman" w:hAnsi="Times New Roman"/>
          <w:b w:val="1"/>
          <w:bCs w:val="1"/>
          <w:color w:val="cc0000"/>
          <w:sz w:val="20"/>
          <w:szCs w:val="20"/>
          <w:rtl w:val="0"/>
        </w:rPr>
        <w:t xml:space="preserve">  RECUERDE: Debe presentar este recurso dentro del plazo de UN MES desde el cargo de la factura en su cuenta. Tiene dos vías: (1) PRESENCIAL: Registro del Ayuntamiento de Alcalá de Guadaíra, Plaza del Duque nº 1 — acuda con su DNI original para identificarse, entregue el recurso con los documentos adjuntos y pida siempre copia sellada como justificante de presentación. (2) TELEMÁTICA: Si dispone de certificado digital o DNI electrónico, puede presentarlo en la Sede Electrónica del Ayuntamiento: https://ciudadalcala.sedelectronica.es/ — guarde el justificante de registro electrónico.</w:t>
      </w:r>
      <w:r w:rsidDel="00000000" w:rsidR="00000000" w:rsidRPr="00000000">
        <w:rPr>
          <w:rtl w:val="0"/>
        </w:rPr>
      </w:r>
    </w:p>
    <w:sectPr>
      <w:pgSz w:h="16838" w:w="11906" w:orient="portrait"/>
      <w:pgMar w:bottom="1800" w:top="1800" w:left="170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2e74b5"/>
      <w:sz w:val="32"/>
      <w:szCs w:val="32"/>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2e74b5"/>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1"/>
      <w:iCs w:val="1"/>
      <w:smallCaps w:val="0"/>
      <w:strike w:val="0"/>
      <w:color w:val="2e74b5"/>
      <w:sz w:val="24"/>
      <w:szCs w:val="24"/>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2e74b5"/>
      <w:sz w:val="24"/>
      <w:szCs w:val="24"/>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1f4d78"/>
      <w:sz w:val="24"/>
      <w:szCs w:val="24"/>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000000"/>
      <w:sz w:val="56"/>
      <w:szCs w:val="56"/>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